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63CB5" w:rsidRDefault="00EE5283">
      <w:pPr>
        <w:spacing w:before="240" w:after="240"/>
        <w:jc w:val="center"/>
        <w:rPr>
          <w:rFonts w:ascii="Helvetica Neue" w:eastAsia="Helvetica Neue" w:hAnsi="Helvetica Neue" w:cs="Helvetica Neue"/>
          <w:u w:val="single"/>
        </w:rPr>
      </w:pPr>
      <w:r>
        <w:rPr>
          <w:rFonts w:ascii="Helvetica Neue" w:eastAsia="Helvetica Neue" w:hAnsi="Helvetica Neue" w:cs="Helvetica Neue"/>
          <w:u w:val="single"/>
        </w:rPr>
        <w:t>Comunicato Stampa</w:t>
      </w:r>
    </w:p>
    <w:p w14:paraId="00000002" w14:textId="41148531" w:rsidR="00263CB5" w:rsidRDefault="00EE5283">
      <w:pPr>
        <w:spacing w:before="240" w:after="240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AgriFood Future 2024, Prete (Unioncamere): “</w:t>
      </w:r>
      <w:r w:rsidR="00485718">
        <w:rPr>
          <w:rFonts w:ascii="Helvetica Neue" w:eastAsia="Helvetica Neue" w:hAnsi="Helvetica Neue" w:cs="Helvetica Neue"/>
          <w:b/>
          <w:sz w:val="28"/>
          <w:szCs w:val="28"/>
        </w:rPr>
        <w:t>Un</w:t>
      </w: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 milione di euro per le imprese che investono in tecnologia 4.0”</w:t>
      </w:r>
    </w:p>
    <w:p w14:paraId="00000003" w14:textId="77777777" w:rsidR="00263CB5" w:rsidRDefault="00263CB5">
      <w:pPr>
        <w:rPr>
          <w:rFonts w:ascii="Helvetica Neue" w:eastAsia="Helvetica Neue" w:hAnsi="Helvetica Neue" w:cs="Helvetica Neue"/>
          <w:b/>
          <w:i/>
        </w:rPr>
      </w:pPr>
    </w:p>
    <w:p w14:paraId="00000004" w14:textId="6693A834" w:rsidR="00263CB5" w:rsidRDefault="00EE5283">
      <w:pPr>
        <w:numPr>
          <w:ilvl w:val="0"/>
          <w:numId w:val="1"/>
        </w:numPr>
        <w:jc w:val="both"/>
        <w:rPr>
          <w:rFonts w:ascii="Helvetica Neue" w:eastAsia="Helvetica Neue" w:hAnsi="Helvetica Neue" w:cs="Helvetica Neue"/>
          <w:b/>
          <w:i/>
          <w:highlight w:val="white"/>
        </w:rPr>
      </w:pPr>
      <w:r>
        <w:rPr>
          <w:rFonts w:ascii="Helvetica Neue" w:eastAsia="Helvetica Neue" w:hAnsi="Helvetica Neue" w:cs="Helvetica Neue"/>
          <w:b/>
          <w:i/>
          <w:highlight w:val="white"/>
        </w:rPr>
        <w:t>Annunciato un bando della Camera di Commercio di Salerno da</w:t>
      </w:r>
      <w:r w:rsidR="00EA656B">
        <w:rPr>
          <w:rFonts w:ascii="Helvetica Neue" w:eastAsia="Helvetica Neue" w:hAnsi="Helvetica Neue" w:cs="Helvetica Neue"/>
          <w:b/>
          <w:i/>
          <w:highlight w:val="white"/>
        </w:rPr>
        <w:t xml:space="preserve"> </w:t>
      </w:r>
      <w:r>
        <w:rPr>
          <w:rFonts w:ascii="Helvetica Neue" w:eastAsia="Helvetica Neue" w:hAnsi="Helvetica Neue" w:cs="Helvetica Neue"/>
          <w:b/>
          <w:i/>
          <w:highlight w:val="white"/>
        </w:rPr>
        <w:t xml:space="preserve">1 milione di euro destinato alle aziende che investono in tecnologia 4.0 e intelligenza artificiale; </w:t>
      </w:r>
    </w:p>
    <w:p w14:paraId="00000005" w14:textId="77777777" w:rsidR="00263CB5" w:rsidRDefault="00EE5283">
      <w:pPr>
        <w:numPr>
          <w:ilvl w:val="0"/>
          <w:numId w:val="1"/>
        </w:numPr>
        <w:jc w:val="both"/>
        <w:rPr>
          <w:rFonts w:ascii="Helvetica Neue" w:eastAsia="Helvetica Neue" w:hAnsi="Helvetica Neue" w:cs="Helvetica Neue"/>
          <w:b/>
          <w:i/>
          <w:highlight w:val="white"/>
        </w:rPr>
      </w:pPr>
      <w:r>
        <w:rPr>
          <w:rFonts w:ascii="Helvetica Neue" w:eastAsia="Helvetica Neue" w:hAnsi="Helvetica Neue" w:cs="Helvetica Neue"/>
          <w:b/>
          <w:i/>
          <w:highlight w:val="white"/>
        </w:rPr>
        <w:t>Grande successo per la seconda edizione della kermesse sul futuro dell’AgriFood: oltre 2mila presenze, 75 ospiti, 25 panel.</w:t>
      </w:r>
    </w:p>
    <w:p w14:paraId="00000006" w14:textId="49A8B4D2" w:rsidR="00263CB5" w:rsidRDefault="00EE5283">
      <w:pPr>
        <w:spacing w:before="240" w:after="240"/>
        <w:jc w:val="both"/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i/>
          <w:highlight w:val="white"/>
        </w:rPr>
        <w:t xml:space="preserve">Salerno, 10 Settembre 2024 </w:t>
      </w:r>
      <w:r>
        <w:rPr>
          <w:rFonts w:ascii="Helvetica Neue" w:eastAsia="Helvetica Neue" w:hAnsi="Helvetica Neue" w:cs="Helvetica Neue"/>
          <w:highlight w:val="white"/>
        </w:rPr>
        <w:t xml:space="preserve">– Dal palco dell’ultima giornata di AgriFood Future, </w:t>
      </w:r>
      <w:r>
        <w:rPr>
          <w:rFonts w:ascii="Helvetica Neue" w:eastAsia="Helvetica Neue" w:hAnsi="Helvetica Neue" w:cs="Helvetica Neue"/>
          <w:b/>
          <w:highlight w:val="white"/>
        </w:rPr>
        <w:t>Andrea Prete</w:t>
      </w:r>
      <w:r>
        <w:rPr>
          <w:rFonts w:ascii="Helvetica Neue" w:eastAsia="Helvetica Neue" w:hAnsi="Helvetica Neue" w:cs="Helvetica Neue"/>
          <w:highlight w:val="white"/>
        </w:rPr>
        <w:t xml:space="preserve">, Presidente di Unioncamere, annuncia un bando della Camera di Commercio di Salerno da </w:t>
      </w:r>
      <w:r w:rsidR="00EA656B">
        <w:rPr>
          <w:rFonts w:ascii="Helvetica Neue" w:eastAsia="Helvetica Neue" w:hAnsi="Helvetica Neue" w:cs="Helvetica Neue"/>
          <w:highlight w:val="white"/>
        </w:rPr>
        <w:t>un</w:t>
      </w:r>
      <w:r>
        <w:rPr>
          <w:rFonts w:ascii="Helvetica Neue" w:eastAsia="Helvetica Neue" w:hAnsi="Helvetica Neue" w:cs="Helvetica Neue"/>
          <w:highlight w:val="white"/>
        </w:rPr>
        <w:t xml:space="preserve"> milione di euro, destinato alle aziende che presenteranno progetti innovativi basati su tecnologie 4.0 o intelligenza artificiale.</w:t>
      </w:r>
    </w:p>
    <w:p w14:paraId="00000007" w14:textId="1BE3E47E" w:rsidR="00263CB5" w:rsidRDefault="00EE5283">
      <w:pPr>
        <w:spacing w:before="240" w:after="240"/>
        <w:jc w:val="both"/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>“</w:t>
      </w:r>
      <w:r>
        <w:rPr>
          <w:rFonts w:ascii="Helvetica Neue" w:eastAsia="Helvetica Neue" w:hAnsi="Helvetica Neue" w:cs="Helvetica Neue"/>
          <w:i/>
          <w:highlight w:val="white"/>
        </w:rPr>
        <w:t>Il bando che abbiamo annunciato non è semplicemente un incentivo per le aziende, ma uno strumento per realizzare progetti innovativi capaci di valorizzare il grande patrimonio di idee che da sempre il nostro territorio è capace di esprimere”</w:t>
      </w:r>
      <w:r>
        <w:rPr>
          <w:rFonts w:ascii="Helvetica Neue" w:eastAsia="Helvetica Neue" w:hAnsi="Helvetica Neue" w:cs="Helvetica Neue"/>
          <w:highlight w:val="white"/>
        </w:rPr>
        <w:t>, dichiara Prete. “</w:t>
      </w:r>
      <w:r>
        <w:rPr>
          <w:rFonts w:ascii="Helvetica Neue" w:eastAsia="Helvetica Neue" w:hAnsi="Helvetica Neue" w:cs="Helvetica Neue"/>
          <w:i/>
          <w:highlight w:val="white"/>
        </w:rPr>
        <w:t xml:space="preserve">Il successo della seconda edizione dimostra che AgriFood è diventato un appuntamento imprescindibile per la ricerca nel comparto agroalimentare. Nei prossimi anni, dovremo affrontare sfide sempre più complesse per garantire ugualmente a tutti l’accesso al cibo. </w:t>
      </w:r>
      <w:r w:rsidR="00EA656B">
        <w:rPr>
          <w:rFonts w:ascii="Helvetica Neue" w:eastAsia="Helvetica Neue" w:hAnsi="Helvetica Neue" w:cs="Helvetica Neue"/>
          <w:i/>
          <w:highlight w:val="white"/>
        </w:rPr>
        <w:t>È</w:t>
      </w:r>
      <w:r>
        <w:rPr>
          <w:rFonts w:ascii="Helvetica Neue" w:eastAsia="Helvetica Neue" w:hAnsi="Helvetica Neue" w:cs="Helvetica Neue"/>
          <w:i/>
          <w:highlight w:val="white"/>
        </w:rPr>
        <w:t xml:space="preserve"> essenziale quindi creare contesti non ideologici all’interno dei quali condividere e discutere possibili soluzioni, puntando a innovazione, digitalizzazione e transizione ecologica</w:t>
      </w:r>
      <w:r>
        <w:rPr>
          <w:rFonts w:ascii="Helvetica Neue" w:eastAsia="Helvetica Neue" w:hAnsi="Helvetica Neue" w:cs="Helvetica Neue"/>
          <w:highlight w:val="white"/>
        </w:rPr>
        <w:t>”.</w:t>
      </w:r>
    </w:p>
    <w:p w14:paraId="00000008" w14:textId="51308BA8" w:rsidR="00263CB5" w:rsidRDefault="00EE5283">
      <w:pPr>
        <w:spacing w:before="240" w:after="24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highlight w:val="white"/>
        </w:rPr>
        <w:t>Con oltre 2 mila visitatori, 75 ospiti, e 25 panel, Agrifood Future 2024 si conclude stasera e, al termine di tre giorni costellati di dibattiti, workshop e interviste con esperti, accademici, istituzioni e imprenditori del settore agroalimentare internazionale, ha lanciato l’appuntamento nel 2025 per la terza edizione. Tra i partecipanti, anche 25 buyers d</w:t>
      </w:r>
      <w:r w:rsidR="00EA656B">
        <w:rPr>
          <w:rFonts w:ascii="Helvetica Neue" w:eastAsia="Helvetica Neue" w:hAnsi="Helvetica Neue" w:cs="Helvetica Neue"/>
          <w:highlight w:val="white"/>
        </w:rPr>
        <w:t>i una tra le imprese leader della GDO italiana</w:t>
      </w:r>
      <w:r>
        <w:rPr>
          <w:rFonts w:ascii="Helvetica Neue" w:eastAsia="Helvetica Neue" w:hAnsi="Helvetica Neue" w:cs="Helvetica Neue"/>
          <w:highlight w:val="white"/>
        </w:rPr>
        <w:t>, che ha scelto AgriFood Future come momento formativo e come luogo attraverso il quale incontrare le aziende del territorio, mentre più di 60 aziende hanno effettuato consulenze personalizzate con Google per immaginare soluzioni di intelligenza artif</w:t>
      </w:r>
      <w:r>
        <w:rPr>
          <w:rFonts w:ascii="Helvetica Neue" w:eastAsia="Helvetica Neue" w:hAnsi="Helvetica Neue" w:cs="Helvetica Neue"/>
        </w:rPr>
        <w:t xml:space="preserve">iciale customizzate atte a fronteggiare le necessità delle singole aziende. I padiglioni Google sono stati visitati da centinaia di imprenditori e più di trecento persone hanno partecipato ai due workshop di Google sull’Intelligenza Artificiale. </w:t>
      </w:r>
    </w:p>
    <w:p w14:paraId="00000009" w14:textId="77777777" w:rsidR="00263CB5" w:rsidRDefault="00EE5283">
      <w:pPr>
        <w:spacing w:before="240" w:after="240" w:line="240" w:lineRule="auto"/>
        <w:rPr>
          <w:rFonts w:ascii="Helvetica Neue" w:eastAsia="Helvetica Neue" w:hAnsi="Helvetica Neue" w:cs="Helvetica Neue"/>
          <w:b/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b/>
          <w:sz w:val="20"/>
          <w:szCs w:val="20"/>
          <w:u w:val="single"/>
        </w:rPr>
        <w:t>Contatti stampa</w:t>
      </w:r>
    </w:p>
    <w:p w14:paraId="0000000A" w14:textId="77777777" w:rsidR="00263CB5" w:rsidRDefault="00EE5283">
      <w:pPr>
        <w:spacing w:before="240" w:after="240" w:line="240" w:lineRule="auto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i/>
          <w:sz w:val="20"/>
          <w:szCs w:val="20"/>
        </w:rPr>
        <w:t>Comin &amp; Partners</w:t>
      </w:r>
    </w:p>
    <w:p w14:paraId="0000000B" w14:textId="77777777" w:rsidR="00263CB5" w:rsidRDefault="00EE5283">
      <w:pPr>
        <w:spacing w:before="240" w:after="24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Eleonora Artese</w:t>
      </w:r>
      <w:r>
        <w:rPr>
          <w:rFonts w:ascii="Helvetica Neue" w:eastAsia="Helvetica Neue" w:hAnsi="Helvetica Neue" w:cs="Helvetica Neue"/>
          <w:b/>
          <w:sz w:val="20"/>
          <w:szCs w:val="20"/>
        </w:rPr>
        <w:br/>
      </w:r>
      <w:r>
        <w:rPr>
          <w:rFonts w:ascii="Helvetica Neue" w:eastAsia="Helvetica Neue" w:hAnsi="Helvetica Neue" w:cs="Helvetica Neue"/>
          <w:sz w:val="20"/>
          <w:szCs w:val="20"/>
        </w:rPr>
        <w:t>+39 338 659 6511</w:t>
      </w:r>
      <w:r>
        <w:rPr>
          <w:rFonts w:ascii="Helvetica Neue" w:eastAsia="Helvetica Neue" w:hAnsi="Helvetica Neue" w:cs="Helvetica Neue"/>
          <w:sz w:val="20"/>
          <w:szCs w:val="20"/>
        </w:rPr>
        <w:br/>
        <w:t>eleonora.artese@cominandpartners.com</w:t>
      </w:r>
    </w:p>
    <w:p w14:paraId="0000000C" w14:textId="77777777" w:rsidR="00263CB5" w:rsidRDefault="00EE5283">
      <w:pPr>
        <w:spacing w:before="240" w:after="24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lastRenderedPageBreak/>
        <w:t>Francesco Bernardini</w:t>
      </w:r>
      <w:r>
        <w:rPr>
          <w:rFonts w:ascii="Helvetica Neue" w:eastAsia="Helvetica Neue" w:hAnsi="Helvetica Neue" w:cs="Helvetica Neue"/>
          <w:b/>
          <w:sz w:val="20"/>
          <w:szCs w:val="20"/>
        </w:rPr>
        <w:br/>
      </w:r>
      <w:r>
        <w:rPr>
          <w:rFonts w:ascii="Helvetica Neue" w:eastAsia="Helvetica Neue" w:hAnsi="Helvetica Neue" w:cs="Helvetica Neue"/>
          <w:sz w:val="20"/>
          <w:szCs w:val="20"/>
        </w:rPr>
        <w:t>+39 331 624 2686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hyperlink r:id="rId8">
        <w:r>
          <w:rPr>
            <w:rFonts w:ascii="Helvetica Neue" w:eastAsia="Helvetica Neue" w:hAnsi="Helvetica Neue" w:cs="Helvetica Neue"/>
            <w:color w:val="1155CC"/>
            <w:sz w:val="20"/>
            <w:szCs w:val="20"/>
            <w:u w:val="single"/>
          </w:rPr>
          <w:t>francesco.bernardini@cominandpartners.com</w:t>
        </w:r>
      </w:hyperlink>
    </w:p>
    <w:p w14:paraId="0000000D" w14:textId="77777777" w:rsidR="00263CB5" w:rsidRDefault="00EE5283">
      <w:pPr>
        <w:spacing w:before="240" w:after="24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Federico Fabretti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br/>
        <w:t>+39 335 753 4768</w:t>
      </w:r>
      <w:r>
        <w:rPr>
          <w:rFonts w:ascii="Helvetica Neue" w:eastAsia="Helvetica Neue" w:hAnsi="Helvetica Neue" w:cs="Helvetica Neue"/>
          <w:sz w:val="20"/>
          <w:szCs w:val="20"/>
        </w:rPr>
        <w:br/>
        <w:t>federico.fabretti@cominandpartners.com</w:t>
      </w:r>
    </w:p>
    <w:p w14:paraId="0000000E" w14:textId="77777777" w:rsidR="00263CB5" w:rsidRDefault="00263CB5">
      <w:pPr>
        <w:spacing w:before="240" w:after="240"/>
        <w:jc w:val="both"/>
        <w:rPr>
          <w:rFonts w:ascii="Helvetica Neue" w:eastAsia="Helvetica Neue" w:hAnsi="Helvetica Neue" w:cs="Helvetica Neue"/>
          <w:b/>
        </w:rPr>
      </w:pPr>
    </w:p>
    <w:sectPr w:rsidR="00263CB5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B388" w14:textId="77777777" w:rsidR="009A178B" w:rsidRDefault="009A178B">
      <w:pPr>
        <w:spacing w:line="240" w:lineRule="auto"/>
      </w:pPr>
      <w:r>
        <w:separator/>
      </w:r>
    </w:p>
  </w:endnote>
  <w:endnote w:type="continuationSeparator" w:id="0">
    <w:p w14:paraId="4E4F536F" w14:textId="77777777" w:rsidR="009A178B" w:rsidRDefault="009A1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0170" w14:textId="77777777" w:rsidR="009A178B" w:rsidRDefault="009A178B">
      <w:pPr>
        <w:spacing w:line="240" w:lineRule="auto"/>
      </w:pPr>
      <w:r>
        <w:separator/>
      </w:r>
    </w:p>
  </w:footnote>
  <w:footnote w:type="continuationSeparator" w:id="0">
    <w:p w14:paraId="080CF768" w14:textId="77777777" w:rsidR="009A178B" w:rsidRDefault="009A1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263CB5" w:rsidRDefault="00EE5283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1208855" cy="42080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8855" cy="420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10" w14:textId="77777777" w:rsidR="00263CB5" w:rsidRDefault="00263CB5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14:paraId="00000011" w14:textId="77777777" w:rsidR="00263CB5" w:rsidRDefault="00263CB5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140CD"/>
    <w:multiLevelType w:val="multilevel"/>
    <w:tmpl w:val="91666D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B5"/>
    <w:rsid w:val="00263CB5"/>
    <w:rsid w:val="00485718"/>
    <w:rsid w:val="009A178B"/>
    <w:rsid w:val="00EA656B"/>
    <w:rsid w:val="00E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FFCF"/>
  <w15:docId w15:val="{EA1F9877-3710-4BA5-9D47-9FE64AEB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o.bernardini@cominandpartne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ccjW/OdgOYp2ufpVnlf5JUYwDQ==">CgMxLjA4AHIhMURjZ1BQcXNHLUo2dEpvaDNiRUNKZ1BoR1JVMC1mdWg1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Eleonora Artese</cp:lastModifiedBy>
  <cp:revision>3</cp:revision>
  <dcterms:created xsi:type="dcterms:W3CDTF">2024-09-09T14:38:00Z</dcterms:created>
  <dcterms:modified xsi:type="dcterms:W3CDTF">2024-09-10T16:55:00Z</dcterms:modified>
</cp:coreProperties>
</file>