
<file path=[Content_Types].xml><?xml version="1.0" encoding="utf-8"?>
<Types xmlns="http://schemas.openxmlformats.org/package/2006/content-types">
  <Default ContentType="image/x-wmf" Extension="wm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1873250</wp:posOffset>
            </wp:positionH>
            <wp:positionV relativeFrom="paragraph">
              <wp:posOffset>-1902</wp:posOffset>
            </wp:positionV>
            <wp:extent cx="2395220" cy="696595"/>
            <wp:effectExtent b="0" l="0" r="0" t="0"/>
            <wp:wrapNone/>
            <wp:docPr descr="Immagine che contiene Carattere, logo, testo, simbolo&#10;&#10;Descrizione generata automaticamente" id="2" name="image2.png"/>
            <a:graphic>
              <a:graphicData uri="http://schemas.openxmlformats.org/drawingml/2006/picture">
                <pic:pic>
                  <pic:nvPicPr>
                    <pic:cNvPr descr="Immagine che contiene Carattere, logo, testo, simbolo&#10;&#10;Descrizione generata automaticamente" id="0" name="image2.png"/>
                    <pic:cNvPicPr preferRelativeResize="0"/>
                  </pic:nvPicPr>
                  <pic:blipFill>
                    <a:blip r:embed="rId7"/>
                    <a:srcRect b="0" l="0" r="0" t="0"/>
                    <a:stretch>
                      <a:fillRect/>
                    </a:stretch>
                  </pic:blipFill>
                  <pic:spPr>
                    <a:xfrm>
                      <a:off x="0" y="0"/>
                      <a:ext cx="2395220" cy="69659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BIT MILANO 2025</w:t>
      </w:r>
    </w:p>
    <w:p w:rsidR="00000000" w:rsidDel="00000000" w:rsidP="00000000" w:rsidRDefault="00000000" w:rsidRPr="00000000" w14:paraId="00000006">
      <w:pPr>
        <w:jc w:val="center"/>
        <w:rPr>
          <w:i w:val="1"/>
          <w:sz w:val="28"/>
          <w:szCs w:val="28"/>
        </w:rPr>
      </w:pPr>
      <w:r w:rsidDel="00000000" w:rsidR="00000000" w:rsidRPr="00000000">
        <w:rPr>
          <w:i w:val="1"/>
          <w:sz w:val="28"/>
          <w:szCs w:val="28"/>
          <w:rtl w:val="0"/>
        </w:rPr>
        <w:t xml:space="preserve">Comunicato stampa</w:t>
      </w:r>
    </w:p>
    <w:p w:rsidR="00000000" w:rsidDel="00000000" w:rsidP="00000000" w:rsidRDefault="00000000" w:rsidRPr="00000000" w14:paraId="00000007">
      <w:pPr>
        <w:jc w:val="center"/>
        <w:rPr>
          <w:b w:val="1"/>
          <w:i w:val="1"/>
          <w:sz w:val="36"/>
          <w:szCs w:val="36"/>
        </w:rPr>
      </w:pPr>
      <w:r w:rsidDel="00000000" w:rsidR="00000000" w:rsidRPr="00000000">
        <w:rPr>
          <w:b w:val="1"/>
          <w:i w:val="1"/>
          <w:sz w:val="36"/>
          <w:szCs w:val="36"/>
          <w:rtl w:val="0"/>
        </w:rPr>
        <w:t xml:space="preserve">LA CAMPANIA PRESENTA LE SUE ECCELLENZE</w:t>
      </w:r>
    </w:p>
    <w:p w:rsidR="00000000" w:rsidDel="00000000" w:rsidP="00000000" w:rsidRDefault="00000000" w:rsidRPr="00000000" w14:paraId="00000008">
      <w:pPr>
        <w:jc w:val="center"/>
        <w:rPr>
          <w:i w:val="1"/>
          <w:sz w:val="24"/>
          <w:szCs w:val="24"/>
        </w:rPr>
      </w:pPr>
      <w:r w:rsidDel="00000000" w:rsidR="00000000" w:rsidRPr="00000000">
        <w:rPr>
          <w:i w:val="1"/>
          <w:sz w:val="24"/>
          <w:szCs w:val="24"/>
          <w:rtl w:val="0"/>
        </w:rPr>
        <w:t xml:space="preserve">Incontri, talk e conferenze per valorizzare il patrimonio turistico campano, con particolare attenzione ai borghi del benessere, alle isole e alle aree marine protette</w:t>
      </w:r>
    </w:p>
    <w:p w:rsidR="00000000" w:rsidDel="00000000" w:rsidP="00000000" w:rsidRDefault="00000000" w:rsidRPr="00000000" w14:paraId="00000009">
      <w:pPr>
        <w:jc w:val="center"/>
        <w:rPr>
          <w:i w:val="1"/>
          <w:sz w:val="24"/>
          <w:szCs w:val="24"/>
        </w:rPr>
      </w:pPr>
      <w:r w:rsidDel="00000000" w:rsidR="00000000" w:rsidRPr="00000000">
        <w:rPr>
          <w:i w:val="1"/>
          <w:sz w:val="24"/>
          <w:szCs w:val="24"/>
          <w:rtl w:val="0"/>
        </w:rPr>
        <w:t xml:space="preserve">Oggi si è tenuta la conferenza stampa di presentazione alla presenza, tra gli altri, del Presidente della Regione Vincenzo De Luca e del Presidente di Unioncamere, Andrea Prete.</w:t>
      </w:r>
    </w:p>
    <w:p w:rsidR="00000000" w:rsidDel="00000000" w:rsidP="00000000" w:rsidRDefault="00000000" w:rsidRPr="00000000" w14:paraId="0000000A">
      <w:pPr>
        <w:jc w:val="center"/>
        <w:rPr>
          <w:i w:val="1"/>
          <w:sz w:val="24"/>
          <w:szCs w:val="24"/>
        </w:rPr>
      </w:pPr>
      <w:r w:rsidDel="00000000" w:rsidR="00000000" w:rsidRPr="00000000">
        <w:rPr>
          <w:i w:val="1"/>
          <w:sz w:val="24"/>
          <w:szCs w:val="24"/>
          <w:rtl w:val="0"/>
        </w:rPr>
        <w:t xml:space="preserve">Presentata un’analisi dei dati ISNART-Unioncamere sul turismo regionale</w:t>
      </w:r>
    </w:p>
    <w:p w:rsidR="00000000" w:rsidDel="00000000" w:rsidP="00000000" w:rsidRDefault="00000000" w:rsidRPr="00000000" w14:paraId="0000000B">
      <w:pPr>
        <w:jc w:val="center"/>
        <w:rPr>
          <w:i w:val="1"/>
          <w:sz w:val="24"/>
          <w:szCs w:val="24"/>
        </w:rPr>
      </w:pPr>
      <w:r w:rsidDel="00000000" w:rsidR="00000000" w:rsidRPr="00000000">
        <w:rPr>
          <w:i w:val="1"/>
          <w:sz w:val="24"/>
          <w:szCs w:val="24"/>
          <w:rtl w:val="0"/>
        </w:rPr>
        <w:t xml:space="preserve">Andrea Prete, Presidente Unioncamere e della Camera di commercio  di Salerno: “A breve come Camera di commercio di Salerno firmeremo un protocollo con la Regione Campania con l'obiettivo di valorizzare al massimo l'aeroporto di Salerno Costa d'Amalfi”.</w:t>
      </w:r>
    </w:p>
    <w:p w:rsidR="00000000" w:rsidDel="00000000" w:rsidP="00000000" w:rsidRDefault="00000000" w:rsidRPr="00000000" w14:paraId="0000000C">
      <w:pPr>
        <w:jc w:val="both"/>
        <w:rPr>
          <w:sz w:val="24"/>
          <w:szCs w:val="24"/>
        </w:rPr>
      </w:pPr>
      <w:r w:rsidDel="00000000" w:rsidR="00000000" w:rsidRPr="00000000">
        <w:rPr>
          <w:sz w:val="24"/>
          <w:szCs w:val="24"/>
          <w:rtl w:val="0"/>
        </w:rPr>
        <w:br w:type="textWrapping"/>
      </w:r>
      <w:r w:rsidDel="00000000" w:rsidR="00000000" w:rsidRPr="00000000">
        <w:rPr>
          <w:i w:val="1"/>
          <w:sz w:val="24"/>
          <w:szCs w:val="24"/>
          <w:rtl w:val="0"/>
        </w:rPr>
        <w:t xml:space="preserve">Milano, 9 febbraio 2025</w:t>
      </w:r>
      <w:r w:rsidDel="00000000" w:rsidR="00000000" w:rsidRPr="00000000">
        <w:rPr>
          <w:sz w:val="24"/>
          <w:szCs w:val="24"/>
          <w:rtl w:val="0"/>
        </w:rPr>
        <w:t xml:space="preserve"> - Nel corso della tre giorni, dal 9 all’11 febbraio, della manifestazione fieristica italiana di riferimento del comparto turistico, la Borsa Internazionale del Turismo, che si tiene a Fieramilano Rho, allo Stand Campania (Padiglione 11) si susseguiranno eventi e talk con l’obiettivo di valorizzare le eccellenze del territorio, in particolare i borghi salute e benessere e il turismo sostenibile delle isole e delle aree marine protette della Regione Campania.</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Ad aprire la manifestazione è stata una conferenza stampa a cui hanno preso parte, tra gli altri, Vincenzo De Luca, Presidente Regione Campania; Felice Casucci, Assessore al Turismo Regione Campania; Andrea Prete, Presidente Unioncamere. Durante l’incontro, Alessandro Paglia ha presentato un’analisi dei dati ISNART-Unioncamere sul turismo regionale.</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"Il Presidente Andrea Prete: "La Camera  di Commercio di Salerno sottoscriverà, a breve, un protocollo d'intesa con Regione Campania per la valorizzazione del territorio e della sua offerta turistica con una mirata azione di marketing in considerazione della progressiva entrata a regime dell'aeroporto Salerno Costa d'Amalfi".</w:t>
      </w:r>
    </w:p>
    <w:p w:rsidR="00000000" w:rsidDel="00000000" w:rsidP="00000000" w:rsidRDefault="00000000" w:rsidRPr="00000000" w14:paraId="0000000F">
      <w:pPr>
        <w:jc w:val="center"/>
        <w:rPr>
          <w:b w:val="1"/>
          <w:sz w:val="24"/>
          <w:szCs w:val="24"/>
        </w:rPr>
      </w:pPr>
      <w:r w:rsidDel="00000000" w:rsidR="00000000" w:rsidRPr="00000000">
        <w:rPr>
          <w:b w:val="1"/>
          <w:sz w:val="24"/>
          <w:szCs w:val="24"/>
          <w:rtl w:val="0"/>
        </w:rPr>
        <w:br w:type="textWrapping"/>
        <w:t xml:space="preserve">LA RICERCA ISNART-UNIONCAMERE IN SINTESI</w:t>
        <w:br w:type="textWrapping"/>
        <w:t xml:space="preserve">FOCUS CAMPANIA</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Sulla base delle elaborazioni Isnart su dati dell'Osservatorio economia del Turismo delle Camere di commercio (Isnart-Unioncamere), sono poco meno di 20,7 milioni le presenze turistiche in Campania nel 2023, in attesa dei nuovi dati Istat del 2024 che dovrebbero certificare il ritorno ai livelli pre-covid. Un settore vivace che rappresenta un asset importante per la regione, non solo per i grandi centri ma anche per le aree più marginali. Mediamente ogni turista italiano spende sul territorio 181 euro al giorno, di cui 86 per l’alloggio e 95 per altri beni e servizi, valore sale ulteriormente a 184 euro al giorno per gli stranieri. Una regione che fa dell’accoglienza il proprio punto di forza, cortesia e ospitalità della gente, ristorazione e offerta enogastronomica ricevono infatti i giudizi più alti nelle recensioni lasciate on line dai turisti. Una crescente attenzione è rivolta dai turisti ai servizi informativi, all’offerta culturale che vede una domanda in continua crescita e all’intrattenimento. Punti di forza quindi ma anche sfide che richiedono al territorio la capacità di evolvere, ne è un esempio la forte crescita del mercato alternativo delle seconde case che rappresenta oggi circa la metà dell’offerta ricettiva. Sono oltre 57mila gli alloggi disponibili per affitti brevi sulle piattaforme on line in Campania nel 2024, con un aumento del 12% rispetto al 2023, con oltre 4,4 milioni di notti prenotate e un indotto che sfiora i 900 milioni di euro. Una realtà di cui tenere conto per adattare l’offerta ai nuovi target turistici, anche considerando che, se nelle città il fenomeno Airbnb rischia di generare fenomeni complessi di overtourism e convivenza complessa tra turisti e residenti, questo rappresenta invece una importante opportunità per le aree marginali, poiché consente una prima infrastrutturazione ricettiva, in particolare nei comuni non turistici.</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Rispetto alle motivazioni di vacanza, è la ricchezza del patrimonio artistico e monumentale a rappresentare il driver di crescita principale, seguito dalla ricerca di occasioni di relax, dal contatto con la natura e lo shopping.</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spacing w:after="0" w:lineRule="auto"/>
        <w:jc w:val="both"/>
        <w:rPr/>
      </w:pPr>
      <w:r w:rsidDel="00000000" w:rsidR="00000000" w:rsidRPr="00000000">
        <w:rPr>
          <w:rtl w:val="0"/>
        </w:rPr>
      </w:r>
    </w:p>
    <w:p w:rsidR="00000000" w:rsidDel="00000000" w:rsidP="00000000" w:rsidRDefault="00000000" w:rsidRPr="00000000" w14:paraId="00000024">
      <w:pPr>
        <w:spacing w:after="0" w:lineRule="auto"/>
        <w:jc w:val="both"/>
        <w:rPr>
          <w:i w:val="1"/>
        </w:rPr>
      </w:pPr>
      <w:r w:rsidDel="00000000" w:rsidR="00000000" w:rsidRPr="00000000">
        <w:rPr>
          <w:i w:val="1"/>
          <w:rtl w:val="0"/>
        </w:rPr>
        <w:t xml:space="preserve">Per informazioni sull’evento - ufficio stampa Promos Italia  </w: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4414819</wp:posOffset>
                </wp:positionH>
                <wp:positionV relativeFrom="paragraph">
                  <wp:posOffset>-170925</wp:posOffset>
                </wp:positionV>
                <wp:extent cx="1934845" cy="997585"/>
                <wp:effectExtent b="12065" l="0" r="27305" t="0"/>
                <wp:wrapSquare wrapText="bothSides" distB="45720" distT="45720" distL="114300" distR="114300"/>
                <wp:docPr id="1" name=""/>
                <a:graphic>
                  <a:graphicData uri="http://schemas.microsoft.com/office/word/2010/wordprocessingShape">
                    <wps:wsp>
                      <wps:cNvSpPr txBox="1">
                        <a:spLocks noChangeArrowheads="1"/>
                      </wps:cNvSpPr>
                      <wps:spPr bwMode="auto">
                        <a:xfrm>
                          <a:off x="0" y="0"/>
                          <a:ext cx="1934845" cy="997585"/>
                        </a:xfrm>
                        <a:prstGeom prst="rect">
                          <a:avLst/>
                        </a:prstGeom>
                        <a:solidFill>
                          <a:srgbClr val="FFFFFF"/>
                        </a:solidFill>
                        <a:ln w="9525">
                          <a:solidFill>
                            <a:schemeClr val="bg1"/>
                          </a:solidFill>
                          <a:miter lim="800000"/>
                          <a:headEnd/>
                          <a:tailEnd/>
                        </a:ln>
                      </wps:spPr>
                      <wps:txbx>
                        <w:txbxContent>
                          <w:p w:rsidR="006A4DED" w:rsidDel="00000000" w:rsidP="00000000" w:rsidRDefault="006A4DED" w:rsidRPr="00D4013C" w14:paraId="7FEB6E9D" w14:textId="77777777">
                            <w:pPr>
                              <w:rPr>
                                <w:sz w:val="20"/>
                              </w:rPr>
                            </w:pPr>
                            <w:r w:rsidDel="00000000" w:rsidR="00000000" w:rsidRPr="00D4013C">
                              <w:rPr>
                                <w:sz w:val="20"/>
                              </w:rPr>
                              <w:t>In collaborazione con:</w:t>
                            </w:r>
                          </w:p>
                          <w:p w:rsidR="006A4DED" w:rsidDel="00000000" w:rsidP="00000000" w:rsidRDefault="006A4DED" w:rsidRPr="00000000" w14:paraId="05FF7620" w14:textId="77777777">
                            <w:r w:rsidDel="00000000" w:rsidR="00000000" w:rsidRPr="006A4DED">
                              <w:rPr>
                                <w:noProof w:val="1"/>
                                <w:lang w:eastAsia="it-IT"/>
                              </w:rPr>
                              <w:drawing>
                                <wp:inline distB="0" distT="0" distL="0" distR="0">
                                  <wp:extent cx="1153160" cy="561975"/>
                                  <wp:effectExtent b="9525" l="0" r="8890" t="0"/>
                                  <wp:docPr id="2" name="Immagine 2"/>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1153160" cy="561975"/>
                                          </a:xfrm>
                                          <a:prstGeom prst="rect">
                                            <a:avLst/>
                                          </a:prstGeom>
                                          <a:noFill/>
                                          <a:ln>
                                            <a:noFill/>
                                          </a:ln>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4414819</wp:posOffset>
                </wp:positionH>
                <wp:positionV relativeFrom="paragraph">
                  <wp:posOffset>-170925</wp:posOffset>
                </wp:positionV>
                <wp:extent cx="1962150" cy="1009650"/>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62150" cy="1009650"/>
                        </a:xfrm>
                        <a:prstGeom prst="rect"/>
                        <a:ln/>
                      </pic:spPr>
                    </pic:pic>
                  </a:graphicData>
                </a:graphic>
              </wp:anchor>
            </w:drawing>
          </mc:Fallback>
        </mc:AlternateContent>
      </w:r>
    </w:p>
    <w:p w:rsidR="00000000" w:rsidDel="00000000" w:rsidP="00000000" w:rsidRDefault="00000000" w:rsidRPr="00000000" w14:paraId="00000025">
      <w:pPr>
        <w:spacing w:after="0" w:lineRule="auto"/>
        <w:jc w:val="both"/>
        <w:rPr>
          <w:sz w:val="24"/>
          <w:szCs w:val="24"/>
        </w:rPr>
      </w:pPr>
      <w:r w:rsidDel="00000000" w:rsidR="00000000" w:rsidRPr="00000000">
        <w:rPr>
          <w:rtl w:val="0"/>
        </w:rPr>
        <w:t xml:space="preserve">Matteo Zilocchi - 3355827232</w:t>
      </w:r>
      <w:r w:rsidDel="00000000" w:rsidR="00000000" w:rsidRPr="00000000">
        <w:rPr>
          <w:rtl w:val="0"/>
        </w:rPr>
      </w:r>
    </w:p>
    <w:sectPr>
      <w:pgSz w:h="16838" w:w="11906" w:orient="portrait"/>
      <w:pgMar w:bottom="1134" w:top="993"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