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0A4" w:rsidRDefault="006050A4" w:rsidP="008E75C6">
      <w:pPr>
        <w:jc w:val="left"/>
        <w:rPr>
          <w:rFonts w:ascii="Calibri" w:hAnsi="Calibri" w:cs="Calibri"/>
          <w:b/>
          <w:szCs w:val="24"/>
        </w:rPr>
      </w:pPr>
      <w:bookmarkStart w:id="0" w:name="_GoBack"/>
      <w:bookmarkEnd w:id="0"/>
    </w:p>
    <w:p w:rsidR="0014309F" w:rsidRDefault="0014309F" w:rsidP="008E75C6">
      <w:pPr>
        <w:jc w:val="left"/>
        <w:rPr>
          <w:rFonts w:ascii="Calibri" w:hAnsi="Calibri" w:cs="Calibri"/>
          <w:b/>
          <w:szCs w:val="24"/>
        </w:rPr>
      </w:pPr>
    </w:p>
    <w:p w:rsidR="004367BB" w:rsidRDefault="004367BB" w:rsidP="008E75C6">
      <w:pPr>
        <w:jc w:val="left"/>
        <w:rPr>
          <w:rFonts w:ascii="Fedra Sans Std Demi" w:hAnsi="Fedra Sans Std Demi" w:cs="Calibri"/>
          <w:color w:val="071D49"/>
          <w:szCs w:val="24"/>
        </w:rPr>
      </w:pPr>
    </w:p>
    <w:p w:rsidR="004367BB" w:rsidRDefault="004B401F" w:rsidP="008E75C6">
      <w:pPr>
        <w:jc w:val="left"/>
        <w:rPr>
          <w:rFonts w:ascii="Fedra Sans Std Demi" w:hAnsi="Fedra Sans Std Demi" w:cs="Calibri"/>
          <w:color w:val="071D49"/>
          <w:szCs w:val="24"/>
        </w:rPr>
      </w:pPr>
      <w:r>
        <w:rPr>
          <w:rFonts w:ascii="Fedra Sans Std Demi" w:hAnsi="Fedra Sans Std Demi" w:cs="Calibri"/>
          <w:noProof/>
          <w:color w:val="071D49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-982345</wp:posOffset>
            </wp:positionH>
            <wp:positionV relativeFrom="paragraph">
              <wp:posOffset>-1395095</wp:posOffset>
            </wp:positionV>
            <wp:extent cx="7578090" cy="1554480"/>
            <wp:effectExtent l="0" t="0" r="0" b="0"/>
            <wp:wrapNone/>
            <wp:docPr id="9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809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309F" w:rsidRDefault="003105A7" w:rsidP="008E75C6">
      <w:pPr>
        <w:jc w:val="left"/>
        <w:rPr>
          <w:rFonts w:ascii="Calibri" w:hAnsi="Calibri" w:cs="Calibri"/>
          <w:b/>
          <w:szCs w:val="24"/>
        </w:rPr>
      </w:pPr>
      <w:r w:rsidRPr="003105A7">
        <w:rPr>
          <w:rFonts w:ascii="Fedra Sans Std Demi" w:hAnsi="Fedra Sans Std Demi" w:cs="Calibri"/>
          <w:color w:val="071D49"/>
          <w:szCs w:val="24"/>
        </w:rPr>
        <w:t>Comunicato stampa</w:t>
      </w:r>
    </w:p>
    <w:p w:rsidR="00CC45BE" w:rsidRDefault="00CC45BE" w:rsidP="00A11480">
      <w:pPr>
        <w:jc w:val="center"/>
        <w:rPr>
          <w:rFonts w:ascii="Calibri" w:hAnsi="Calibri" w:cs="Calibri"/>
          <w:b/>
          <w:sz w:val="32"/>
          <w:szCs w:val="32"/>
        </w:rPr>
      </w:pPr>
    </w:p>
    <w:p w:rsidR="00CF5984" w:rsidRDefault="00CF5984" w:rsidP="0014309F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Imprese femminili: più piccole, più giovani, </w:t>
      </w:r>
    </w:p>
    <w:p w:rsidR="005F1522" w:rsidRDefault="00CF5984" w:rsidP="0014309F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più straniere, più del Sud</w:t>
      </w:r>
    </w:p>
    <w:p w:rsidR="003527F3" w:rsidRDefault="00B61718" w:rsidP="003527F3">
      <w:pPr>
        <w:jc w:val="center"/>
        <w:rPr>
          <w:rFonts w:ascii="Calibri" w:hAnsi="Calibri" w:cs="Calibri"/>
          <w:bCs/>
          <w:i/>
          <w:iCs/>
          <w:sz w:val="32"/>
          <w:szCs w:val="32"/>
        </w:rPr>
      </w:pPr>
      <w:r>
        <w:rPr>
          <w:rFonts w:ascii="Calibri" w:hAnsi="Calibri" w:cs="Calibri"/>
          <w:bCs/>
          <w:i/>
          <w:iCs/>
          <w:sz w:val="32"/>
          <w:szCs w:val="32"/>
        </w:rPr>
        <w:t xml:space="preserve"> Sono </w:t>
      </w:r>
      <w:r w:rsidR="003527F3">
        <w:rPr>
          <w:rFonts w:ascii="Calibri" w:hAnsi="Calibri" w:cs="Calibri"/>
          <w:bCs/>
          <w:i/>
          <w:iCs/>
          <w:sz w:val="32"/>
          <w:szCs w:val="32"/>
        </w:rPr>
        <w:t xml:space="preserve">1,3 milioni </w:t>
      </w:r>
      <w:r>
        <w:rPr>
          <w:rFonts w:ascii="Calibri" w:hAnsi="Calibri" w:cs="Calibri"/>
          <w:bCs/>
          <w:i/>
          <w:iCs/>
          <w:sz w:val="32"/>
          <w:szCs w:val="32"/>
        </w:rPr>
        <w:t>le</w:t>
      </w:r>
      <w:r w:rsidR="003527F3">
        <w:rPr>
          <w:rFonts w:ascii="Calibri" w:hAnsi="Calibri" w:cs="Calibri"/>
          <w:bCs/>
          <w:i/>
          <w:iCs/>
          <w:sz w:val="32"/>
          <w:szCs w:val="32"/>
        </w:rPr>
        <w:t xml:space="preserve"> a</w:t>
      </w:r>
      <w:r w:rsidR="00CF5984" w:rsidRPr="00CF5984">
        <w:rPr>
          <w:rFonts w:ascii="Calibri" w:hAnsi="Calibri" w:cs="Calibri"/>
          <w:bCs/>
          <w:i/>
          <w:iCs/>
          <w:sz w:val="32"/>
          <w:szCs w:val="32"/>
        </w:rPr>
        <w:t>ttività guidate da donne in Italia</w:t>
      </w:r>
      <w:r w:rsidR="003527F3">
        <w:rPr>
          <w:rFonts w:ascii="Calibri" w:hAnsi="Calibri" w:cs="Calibri"/>
          <w:bCs/>
          <w:i/>
          <w:iCs/>
          <w:sz w:val="32"/>
          <w:szCs w:val="32"/>
        </w:rPr>
        <w:t xml:space="preserve">, </w:t>
      </w:r>
    </w:p>
    <w:p w:rsidR="00CF5984" w:rsidRPr="00CF5984" w:rsidRDefault="003527F3" w:rsidP="003527F3">
      <w:pPr>
        <w:jc w:val="center"/>
        <w:rPr>
          <w:rFonts w:ascii="Calibri" w:hAnsi="Calibri" w:cs="Calibri"/>
          <w:bCs/>
          <w:i/>
          <w:iCs/>
          <w:sz w:val="32"/>
          <w:szCs w:val="32"/>
        </w:rPr>
      </w:pPr>
      <w:r>
        <w:rPr>
          <w:rFonts w:ascii="Calibri" w:hAnsi="Calibri" w:cs="Calibri"/>
          <w:bCs/>
          <w:i/>
          <w:iCs/>
          <w:sz w:val="32"/>
          <w:szCs w:val="32"/>
        </w:rPr>
        <w:t>che stanno crescendo e diventando più forti</w:t>
      </w:r>
    </w:p>
    <w:p w:rsidR="00CF5984" w:rsidRPr="00E2381C" w:rsidRDefault="00CF5984" w:rsidP="0014309F">
      <w:pPr>
        <w:jc w:val="center"/>
        <w:rPr>
          <w:rFonts w:ascii="Calibri" w:hAnsi="Calibri" w:cs="Calibri"/>
          <w:b/>
          <w:sz w:val="32"/>
          <w:szCs w:val="32"/>
        </w:rPr>
      </w:pPr>
    </w:p>
    <w:p w:rsidR="00C83C71" w:rsidRDefault="00C83C71" w:rsidP="00A11480">
      <w:pPr>
        <w:jc w:val="center"/>
        <w:rPr>
          <w:rFonts w:ascii="Calibri" w:hAnsi="Calibri" w:cs="Calibri"/>
          <w:b/>
          <w:sz w:val="32"/>
          <w:szCs w:val="32"/>
        </w:rPr>
      </w:pPr>
    </w:p>
    <w:p w:rsidR="005F1522" w:rsidRDefault="006A3205" w:rsidP="00AD7F0A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Roma, 27 marzo 2025 – Sono più piccole, più giovani, più straniere, più dislocate nel Mezzogiorno. Sopravvivono anche un po’ meno delle altre, ma si stanno strutturando, puntano sui settori a maggior contenuto di conoscenza e in molte provano a fare il salto alla “taglia” superiore. Il milione e 307mila imprese femminili registrate, che rappresenta</w:t>
      </w:r>
      <w:r w:rsidR="00CF5984">
        <w:rPr>
          <w:rFonts w:ascii="Calibri" w:hAnsi="Calibri" w:cs="Calibri"/>
          <w:szCs w:val="24"/>
        </w:rPr>
        <w:t>no</w:t>
      </w:r>
      <w:r>
        <w:rPr>
          <w:rFonts w:ascii="Calibri" w:hAnsi="Calibri" w:cs="Calibri"/>
          <w:szCs w:val="24"/>
        </w:rPr>
        <w:t xml:space="preserve"> a fine 2024 oltre un quarto (il 22,2%) del totale delle imprese italiane, sono state al centro di un evento digital organizzato da </w:t>
      </w:r>
      <w:r w:rsidRPr="001D0140">
        <w:rPr>
          <w:rFonts w:ascii="Calibri" w:hAnsi="Calibri" w:cs="Calibri"/>
          <w:b/>
          <w:bCs/>
          <w:szCs w:val="24"/>
        </w:rPr>
        <w:t>Unioncamere</w:t>
      </w:r>
      <w:r>
        <w:rPr>
          <w:rFonts w:ascii="Calibri" w:hAnsi="Calibri" w:cs="Calibri"/>
          <w:szCs w:val="24"/>
        </w:rPr>
        <w:t xml:space="preserve"> e </w:t>
      </w:r>
      <w:r w:rsidRPr="001D0140">
        <w:rPr>
          <w:rFonts w:ascii="Calibri" w:hAnsi="Calibri" w:cs="Calibri"/>
          <w:b/>
          <w:bCs/>
          <w:szCs w:val="24"/>
        </w:rPr>
        <w:t>Sole 24 Ore</w:t>
      </w:r>
      <w:r>
        <w:rPr>
          <w:rFonts w:ascii="Calibri" w:hAnsi="Calibri" w:cs="Calibri"/>
          <w:szCs w:val="24"/>
        </w:rPr>
        <w:t>, destinato a</w:t>
      </w:r>
      <w:r w:rsidR="003200D6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 xml:space="preserve">far luce sulle caratteristiche, le peculiarità e l’approccio alle fonti di finanziamento di questo segmento importante del sistema produttivo nazionale. </w:t>
      </w:r>
    </w:p>
    <w:p w:rsidR="003200D6" w:rsidRDefault="003200D6" w:rsidP="00AD7F0A">
      <w:pPr>
        <w:rPr>
          <w:rFonts w:ascii="Calibri" w:hAnsi="Calibri" w:cs="Calibri"/>
          <w:szCs w:val="24"/>
        </w:rPr>
      </w:pPr>
    </w:p>
    <w:p w:rsidR="008A40C4" w:rsidRPr="008A40C4" w:rsidRDefault="008A40C4" w:rsidP="008A40C4">
      <w:pPr>
        <w:rPr>
          <w:rFonts w:ascii="Calibri" w:hAnsi="Calibri" w:cs="Calibri"/>
          <w:szCs w:val="24"/>
        </w:rPr>
      </w:pPr>
      <w:r w:rsidRPr="008A40C4">
        <w:rPr>
          <w:rFonts w:ascii="Calibri" w:hAnsi="Calibri" w:cs="Calibri"/>
          <w:i/>
          <w:iCs/>
          <w:color w:val="222222"/>
          <w:szCs w:val="24"/>
        </w:rPr>
        <w:t>“Creare opportunità a favore dell’imprenditoria femminile è un obbligo per chiunque si ponga come obiettivo lo sviluppo del Paese”,</w:t>
      </w:r>
      <w:r>
        <w:rPr>
          <w:rFonts w:ascii="Calibri" w:hAnsi="Calibri" w:cs="Calibri"/>
          <w:color w:val="222222"/>
          <w:szCs w:val="24"/>
        </w:rPr>
        <w:t xml:space="preserve"> ha sottolineato il presidente di </w:t>
      </w:r>
      <w:r w:rsidRPr="008A40C4">
        <w:rPr>
          <w:rFonts w:ascii="Calibri" w:hAnsi="Calibri" w:cs="Calibri"/>
          <w:b/>
          <w:bCs/>
          <w:color w:val="222222"/>
          <w:szCs w:val="24"/>
        </w:rPr>
        <w:t>Unioncamere</w:t>
      </w:r>
      <w:r>
        <w:rPr>
          <w:rFonts w:ascii="Calibri" w:hAnsi="Calibri" w:cs="Calibri"/>
          <w:color w:val="222222"/>
          <w:szCs w:val="24"/>
        </w:rPr>
        <w:t xml:space="preserve">, </w:t>
      </w:r>
      <w:r w:rsidRPr="008A40C4">
        <w:rPr>
          <w:rFonts w:ascii="Calibri" w:hAnsi="Calibri" w:cs="Calibri"/>
          <w:b/>
          <w:bCs/>
          <w:color w:val="222222"/>
          <w:szCs w:val="24"/>
        </w:rPr>
        <w:t>Andrea Prete</w:t>
      </w:r>
      <w:r w:rsidRPr="008A40C4">
        <w:rPr>
          <w:rFonts w:ascii="Calibri" w:hAnsi="Calibri" w:cs="Calibri"/>
          <w:color w:val="222222"/>
          <w:szCs w:val="24"/>
        </w:rPr>
        <w:t xml:space="preserve">. </w:t>
      </w:r>
      <w:r>
        <w:rPr>
          <w:rFonts w:ascii="Calibri" w:hAnsi="Calibri" w:cs="Calibri"/>
          <w:color w:val="222222"/>
          <w:szCs w:val="24"/>
        </w:rPr>
        <w:t>“</w:t>
      </w:r>
      <w:r w:rsidRPr="008A40C4">
        <w:rPr>
          <w:rFonts w:ascii="Calibri" w:hAnsi="Calibri" w:cs="Calibri"/>
          <w:i/>
          <w:iCs/>
          <w:color w:val="222222"/>
          <w:szCs w:val="24"/>
        </w:rPr>
        <w:t xml:space="preserve">Per questo il sistema camerale è impegnato nel Piano nazionale imprenditoria femminile, </w:t>
      </w:r>
      <w:r w:rsidRPr="008A40C4">
        <w:rPr>
          <w:rFonts w:ascii="Calibri" w:hAnsi="Calibri" w:cs="Calibri"/>
          <w:i/>
          <w:iCs/>
          <w:szCs w:val="24"/>
        </w:rPr>
        <w:t>gestito da Invitalia per conto del Ministero delle Imprese e del Made in Italy. Tra le iniziative</w:t>
      </w:r>
      <w:r w:rsidR="00AC2A88">
        <w:rPr>
          <w:rFonts w:ascii="Calibri" w:hAnsi="Calibri" w:cs="Calibri"/>
          <w:i/>
          <w:iCs/>
          <w:szCs w:val="24"/>
        </w:rPr>
        <w:t xml:space="preserve"> condotte anche grazie ai Comitati per l’imprenditorialità femminile, presenti in tutte le Camere di commercio,</w:t>
      </w:r>
      <w:r w:rsidRPr="008A40C4">
        <w:rPr>
          <w:rFonts w:ascii="Calibri" w:hAnsi="Calibri" w:cs="Calibri"/>
          <w:i/>
          <w:iCs/>
          <w:szCs w:val="24"/>
        </w:rPr>
        <w:t xml:space="preserve"> il </w:t>
      </w:r>
      <w:hyperlink r:id="rId9" w:history="1">
        <w:r w:rsidRPr="008A40C4">
          <w:rPr>
            <w:rFonts w:ascii="Calibri" w:hAnsi="Calibri" w:cs="Calibri"/>
            <w:i/>
            <w:iCs/>
            <w:szCs w:val="24"/>
          </w:rPr>
          <w:t>Giro d’Italia delle Donne che fanno Impresa</w:t>
        </w:r>
      </w:hyperlink>
      <w:r w:rsidRPr="008A40C4">
        <w:rPr>
          <w:rFonts w:ascii="Calibri" w:hAnsi="Calibri" w:cs="Calibri"/>
          <w:i/>
          <w:iCs/>
          <w:szCs w:val="24"/>
        </w:rPr>
        <w:t>, la diffusione della cultura imprenditoriale femminile attraverso azioni di accompagnamento, informazione e formazione</w:t>
      </w:r>
      <w:r w:rsidR="0064145A">
        <w:rPr>
          <w:rFonts w:ascii="Calibri" w:hAnsi="Calibri" w:cs="Calibri"/>
          <w:i/>
          <w:iCs/>
          <w:szCs w:val="24"/>
        </w:rPr>
        <w:t>. A questo si aggiunge l’impegno per la certificazione della parità di genere</w:t>
      </w:r>
      <w:r>
        <w:rPr>
          <w:rFonts w:ascii="Calibri" w:hAnsi="Calibri" w:cs="Calibri"/>
          <w:szCs w:val="24"/>
        </w:rPr>
        <w:t>”.</w:t>
      </w:r>
    </w:p>
    <w:p w:rsidR="008A40C4" w:rsidRPr="008A40C4" w:rsidRDefault="008A40C4" w:rsidP="008A40C4">
      <w:pPr>
        <w:rPr>
          <w:rFonts w:ascii="Calibri" w:hAnsi="Calibri" w:cs="Calibri"/>
          <w:szCs w:val="24"/>
        </w:rPr>
      </w:pPr>
    </w:p>
    <w:p w:rsidR="00C36FDC" w:rsidRDefault="003200D6" w:rsidP="00AD7F0A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Dopo il picco toccato nel 2021, quando le imprese femminili avevano superato il milione e 342mila unità, le </w:t>
      </w:r>
      <w:r w:rsidR="001D0140">
        <w:rPr>
          <w:rFonts w:ascii="Calibri" w:hAnsi="Calibri" w:cs="Calibri"/>
          <w:szCs w:val="24"/>
        </w:rPr>
        <w:t>aziende</w:t>
      </w:r>
      <w:r>
        <w:rPr>
          <w:rFonts w:ascii="Calibri" w:hAnsi="Calibri" w:cs="Calibri"/>
          <w:szCs w:val="24"/>
        </w:rPr>
        <w:t xml:space="preserve"> guidate da donne hanno conosciuto una lenta diminuzione</w:t>
      </w:r>
      <w:r w:rsidR="001D0140">
        <w:rPr>
          <w:rFonts w:ascii="Calibri" w:hAnsi="Calibri" w:cs="Calibri"/>
          <w:szCs w:val="24"/>
        </w:rPr>
        <w:t xml:space="preserve">, </w:t>
      </w:r>
      <w:r>
        <w:rPr>
          <w:rFonts w:ascii="Calibri" w:hAnsi="Calibri" w:cs="Calibri"/>
          <w:szCs w:val="24"/>
        </w:rPr>
        <w:t>analoga ma meno insistita rispetto alle aziende non femminili</w:t>
      </w:r>
      <w:r w:rsidR="00CF5984">
        <w:rPr>
          <w:rFonts w:ascii="Calibri" w:hAnsi="Calibri" w:cs="Calibri"/>
          <w:szCs w:val="24"/>
        </w:rPr>
        <w:t>. R</w:t>
      </w:r>
      <w:r>
        <w:rPr>
          <w:rFonts w:ascii="Calibri" w:hAnsi="Calibri" w:cs="Calibri"/>
          <w:szCs w:val="24"/>
        </w:rPr>
        <w:t xml:space="preserve">ispetto al 2014, questa tipologia di impresa ha </w:t>
      </w:r>
      <w:r w:rsidR="001D0140">
        <w:rPr>
          <w:rFonts w:ascii="Calibri" w:hAnsi="Calibri" w:cs="Calibri"/>
          <w:szCs w:val="24"/>
        </w:rPr>
        <w:t>comunque segnato</w:t>
      </w:r>
      <w:r>
        <w:rPr>
          <w:rFonts w:ascii="Calibri" w:hAnsi="Calibri" w:cs="Calibri"/>
          <w:szCs w:val="24"/>
        </w:rPr>
        <w:t xml:space="preserve"> una crescita dello 0,4% a fronte di una diminuzione delle attività non femminili del -3,6%. </w:t>
      </w:r>
    </w:p>
    <w:p w:rsidR="003200D6" w:rsidRDefault="003200D6" w:rsidP="00AD7F0A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In</w:t>
      </w:r>
      <w:r w:rsidR="00085DA7">
        <w:rPr>
          <w:rFonts w:ascii="Calibri" w:hAnsi="Calibri" w:cs="Calibri"/>
          <w:szCs w:val="24"/>
        </w:rPr>
        <w:t xml:space="preserve"> quasi</w:t>
      </w:r>
      <w:r>
        <w:rPr>
          <w:rFonts w:ascii="Calibri" w:hAnsi="Calibri" w:cs="Calibri"/>
          <w:szCs w:val="24"/>
        </w:rPr>
        <w:t xml:space="preserve"> tre casi su quattro, le attività guidate da donne operano nel settore dei servizi (72,6% contro 60,1%), sono più piccole di dimensione (le microimprese sono il 96,2% del totale a fronte del 94% delle aziende non femminili), registrano una maggior concentrazione di ditte individuali (60,5% contro 47,3%</w:t>
      </w:r>
      <w:r w:rsidR="00A65680">
        <w:rPr>
          <w:rFonts w:ascii="Calibri" w:hAnsi="Calibri" w:cs="Calibri"/>
          <w:szCs w:val="24"/>
        </w:rPr>
        <w:t>, anche se l</w:t>
      </w:r>
      <w:r w:rsidR="00A65680" w:rsidRPr="00A65680">
        <w:rPr>
          <w:rFonts w:ascii="Calibri" w:hAnsi="Calibri" w:cs="Calibri"/>
        </w:rPr>
        <w:t>e società di capitali condotte da donne sono aumentate del +45%</w:t>
      </w:r>
      <w:r w:rsidR="00A65680" w:rsidRPr="00A65680">
        <w:rPr>
          <w:rFonts w:ascii="Calibri" w:hAnsi="Calibri" w:cs="Calibri"/>
          <w:b/>
          <w:bCs/>
        </w:rPr>
        <w:t xml:space="preserve"> </w:t>
      </w:r>
      <w:r w:rsidR="00A65680" w:rsidRPr="00A65680">
        <w:rPr>
          <w:rFonts w:ascii="Calibri" w:hAnsi="Calibri" w:cs="Calibri"/>
        </w:rPr>
        <w:t>rispetto al 2014, arrivando a rappresentare</w:t>
      </w:r>
      <w:r w:rsidR="00085DA7">
        <w:rPr>
          <w:rFonts w:ascii="Calibri" w:hAnsi="Calibri" w:cs="Calibri"/>
        </w:rPr>
        <w:t xml:space="preserve"> lo scorso anno </w:t>
      </w:r>
      <w:r w:rsidR="00A65680" w:rsidRPr="00A65680">
        <w:rPr>
          <w:rFonts w:ascii="Calibri" w:hAnsi="Calibri" w:cs="Calibri"/>
        </w:rPr>
        <w:t>più di un quarto di tutte le imprese femminili</w:t>
      </w:r>
      <w:r w:rsidR="00A65680">
        <w:rPr>
          <w:rFonts w:ascii="Calibri" w:hAnsi="Calibri" w:cs="Calibri"/>
        </w:rPr>
        <w:t>)</w:t>
      </w:r>
      <w:r>
        <w:rPr>
          <w:rFonts w:ascii="Calibri" w:hAnsi="Calibri" w:cs="Calibri"/>
          <w:szCs w:val="24"/>
        </w:rPr>
        <w:t xml:space="preserve"> e una minor presenza di imprese artigiane (il 16,7% contro il 22,6% delle non femminili). Ma presentano una maggiore incidenza di imprese guidate da donne under 35 (il 10,3% contro il 7,7%) e da straniere (12</w:t>
      </w:r>
      <w:r w:rsidR="001D0140">
        <w:rPr>
          <w:rFonts w:ascii="Calibri" w:hAnsi="Calibri" w:cs="Calibri"/>
          <w:szCs w:val="24"/>
        </w:rPr>
        <w:t>,</w:t>
      </w:r>
      <w:r>
        <w:rPr>
          <w:rFonts w:ascii="Calibri" w:hAnsi="Calibri" w:cs="Calibri"/>
          <w:szCs w:val="24"/>
        </w:rPr>
        <w:t xml:space="preserve">6% contro 11%). </w:t>
      </w:r>
    </w:p>
    <w:p w:rsidR="00A65680" w:rsidRDefault="00A65680" w:rsidP="00AD7F0A">
      <w:pPr>
        <w:rPr>
          <w:rFonts w:ascii="Calibri" w:hAnsi="Calibri" w:cs="Calibri"/>
          <w:szCs w:val="24"/>
        </w:rPr>
      </w:pPr>
    </w:p>
    <w:p w:rsidR="0002232E" w:rsidRDefault="0002232E" w:rsidP="00AD7F0A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lastRenderedPageBreak/>
        <w:t xml:space="preserve">Solo in un settore le imprese femminili sopravanzano quelle maschili: le Altre attività dei servizi, dove le donne d’impresa incidono per il 60% sul totale. </w:t>
      </w:r>
      <w:r w:rsidR="001D0140">
        <w:rPr>
          <w:rFonts w:ascii="Calibri" w:hAnsi="Calibri" w:cs="Calibri"/>
          <w:szCs w:val="24"/>
        </w:rPr>
        <w:t>I</w:t>
      </w:r>
      <w:r>
        <w:rPr>
          <w:rFonts w:ascii="Calibri" w:hAnsi="Calibri" w:cs="Calibri"/>
          <w:szCs w:val="24"/>
        </w:rPr>
        <w:t xml:space="preserve">n altri ambiti, </w:t>
      </w:r>
      <w:r w:rsidR="001D0140">
        <w:rPr>
          <w:rFonts w:ascii="Calibri" w:hAnsi="Calibri" w:cs="Calibri"/>
          <w:szCs w:val="24"/>
        </w:rPr>
        <w:t xml:space="preserve">comunque, </w:t>
      </w:r>
      <w:r>
        <w:rPr>
          <w:rFonts w:ascii="Calibri" w:hAnsi="Calibri" w:cs="Calibri"/>
          <w:szCs w:val="24"/>
        </w:rPr>
        <w:t xml:space="preserve">queste imprese “pesano” molto. Nel tessile, abbigliamento e calzature sono il 37,7%, nella Sanità ed assistenza sociale il 36,6%, nell’Istruzione il 31,1%, nell’Alloggio, ristorazione e servizi turistici il 29,7%. </w:t>
      </w:r>
    </w:p>
    <w:p w:rsidR="00A65680" w:rsidRDefault="00A65680" w:rsidP="00A65680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Tra le buone notizie segnalate dall’analisi il fatto che aumentano in maniera consistente in 10 anni le imprese</w:t>
      </w:r>
      <w:r w:rsidR="001F2057">
        <w:rPr>
          <w:rFonts w:ascii="Calibri" w:hAnsi="Calibri" w:cs="Calibri"/>
          <w:szCs w:val="24"/>
        </w:rPr>
        <w:t xml:space="preserve"> giovanili</w:t>
      </w:r>
      <w:r>
        <w:rPr>
          <w:rFonts w:ascii="Calibri" w:hAnsi="Calibri" w:cs="Calibri"/>
          <w:szCs w:val="24"/>
        </w:rPr>
        <w:t xml:space="preserve"> a maggior contenuto di conoscenza: +41,3% le Attività professionali, scientifiche e tecniche, </w:t>
      </w:r>
      <w:r w:rsidR="00C933B3">
        <w:rPr>
          <w:rFonts w:ascii="Calibri" w:hAnsi="Calibri" w:cs="Calibri"/>
          <w:szCs w:val="24"/>
        </w:rPr>
        <w:t>grazie alla spinta de</w:t>
      </w:r>
      <w:r>
        <w:rPr>
          <w:rFonts w:ascii="Calibri" w:hAnsi="Calibri" w:cs="Calibri"/>
          <w:szCs w:val="24"/>
        </w:rPr>
        <w:t xml:space="preserve">lle </w:t>
      </w:r>
      <w:r w:rsidR="00C933B3">
        <w:rPr>
          <w:rFonts w:ascii="Calibri" w:hAnsi="Calibri" w:cs="Calibri"/>
          <w:szCs w:val="24"/>
        </w:rPr>
        <w:t>attività</w:t>
      </w:r>
      <w:r>
        <w:rPr>
          <w:rFonts w:ascii="Calibri" w:hAnsi="Calibri" w:cs="Calibri"/>
          <w:szCs w:val="24"/>
        </w:rPr>
        <w:t xml:space="preserve"> di management e marketing. </w:t>
      </w:r>
    </w:p>
    <w:p w:rsidR="00A65680" w:rsidRDefault="00A65680" w:rsidP="00AD7F0A">
      <w:pPr>
        <w:rPr>
          <w:rFonts w:ascii="Calibri" w:hAnsi="Calibri" w:cs="Calibri"/>
          <w:szCs w:val="24"/>
        </w:rPr>
      </w:pPr>
    </w:p>
    <w:p w:rsidR="0002232E" w:rsidRDefault="00085DA7" w:rsidP="00AD7F0A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L’apporto delle donne d’impresa è determinante</w:t>
      </w:r>
      <w:r w:rsidR="0002232E">
        <w:rPr>
          <w:rFonts w:ascii="Calibri" w:hAnsi="Calibri" w:cs="Calibri"/>
          <w:szCs w:val="24"/>
        </w:rPr>
        <w:t xml:space="preserve"> in alcune regioni, soprattutto del Sud. Sono il 27,</w:t>
      </w:r>
      <w:r>
        <w:rPr>
          <w:rFonts w:ascii="Calibri" w:hAnsi="Calibri" w:cs="Calibri"/>
          <w:szCs w:val="24"/>
        </w:rPr>
        <w:t>2</w:t>
      </w:r>
      <w:r w:rsidR="0002232E">
        <w:rPr>
          <w:rFonts w:ascii="Calibri" w:hAnsi="Calibri" w:cs="Calibri"/>
          <w:szCs w:val="24"/>
        </w:rPr>
        <w:t xml:space="preserve">% delle imprese </w:t>
      </w:r>
      <w:r w:rsidR="001D0140">
        <w:rPr>
          <w:rFonts w:ascii="Calibri" w:hAnsi="Calibri" w:cs="Calibri"/>
          <w:szCs w:val="24"/>
        </w:rPr>
        <w:t>molisane</w:t>
      </w:r>
      <w:r w:rsidR="0002232E">
        <w:rPr>
          <w:rFonts w:ascii="Calibri" w:hAnsi="Calibri" w:cs="Calibri"/>
          <w:szCs w:val="24"/>
        </w:rPr>
        <w:t xml:space="preserve">, il 26,5% </w:t>
      </w:r>
      <w:r w:rsidR="001D0140">
        <w:rPr>
          <w:rFonts w:ascii="Calibri" w:hAnsi="Calibri" w:cs="Calibri"/>
          <w:szCs w:val="24"/>
        </w:rPr>
        <w:t>delle</w:t>
      </w:r>
      <w:r w:rsidR="0002232E">
        <w:rPr>
          <w:rFonts w:ascii="Calibri" w:hAnsi="Calibri" w:cs="Calibri"/>
          <w:szCs w:val="24"/>
        </w:rPr>
        <w:t xml:space="preserve"> </w:t>
      </w:r>
      <w:r w:rsidR="001D0140">
        <w:rPr>
          <w:rFonts w:ascii="Calibri" w:hAnsi="Calibri" w:cs="Calibri"/>
          <w:szCs w:val="24"/>
        </w:rPr>
        <w:t>lucane</w:t>
      </w:r>
      <w:r w:rsidR="0002232E">
        <w:rPr>
          <w:rFonts w:ascii="Calibri" w:hAnsi="Calibri" w:cs="Calibri"/>
          <w:szCs w:val="24"/>
        </w:rPr>
        <w:t xml:space="preserve">, il 25,3% </w:t>
      </w:r>
      <w:r w:rsidR="001D0140">
        <w:rPr>
          <w:rFonts w:ascii="Calibri" w:hAnsi="Calibri" w:cs="Calibri"/>
          <w:szCs w:val="24"/>
        </w:rPr>
        <w:t>delle abruzzesi</w:t>
      </w:r>
      <w:r w:rsidR="0002232E">
        <w:rPr>
          <w:rFonts w:ascii="Calibri" w:hAnsi="Calibri" w:cs="Calibri"/>
          <w:szCs w:val="24"/>
        </w:rPr>
        <w:t xml:space="preserve">, il 24,7% </w:t>
      </w:r>
      <w:r w:rsidR="001D0140">
        <w:rPr>
          <w:rFonts w:ascii="Calibri" w:hAnsi="Calibri" w:cs="Calibri"/>
          <w:szCs w:val="24"/>
        </w:rPr>
        <w:t>delle umbre</w:t>
      </w:r>
      <w:r w:rsidR="0002232E">
        <w:rPr>
          <w:rFonts w:ascii="Calibri" w:hAnsi="Calibri" w:cs="Calibri"/>
          <w:szCs w:val="24"/>
        </w:rPr>
        <w:t xml:space="preserve"> e il 24,2% dell</w:t>
      </w:r>
      <w:r w:rsidR="001D0140">
        <w:rPr>
          <w:rFonts w:ascii="Calibri" w:hAnsi="Calibri" w:cs="Calibri"/>
          <w:szCs w:val="24"/>
        </w:rPr>
        <w:t>e</w:t>
      </w:r>
      <w:r w:rsidR="0002232E">
        <w:rPr>
          <w:rFonts w:ascii="Calibri" w:hAnsi="Calibri" w:cs="Calibri"/>
          <w:szCs w:val="24"/>
        </w:rPr>
        <w:t xml:space="preserve"> </w:t>
      </w:r>
      <w:r w:rsidR="001D0140">
        <w:rPr>
          <w:rFonts w:ascii="Calibri" w:hAnsi="Calibri" w:cs="Calibri"/>
          <w:szCs w:val="24"/>
        </w:rPr>
        <w:t>siciliane</w:t>
      </w:r>
      <w:r w:rsidR="0002232E">
        <w:rPr>
          <w:rFonts w:ascii="Calibri" w:hAnsi="Calibri" w:cs="Calibri"/>
          <w:szCs w:val="24"/>
        </w:rPr>
        <w:t xml:space="preserve">. Benevento, Avellino, Chieti, Frosinone e Viterbo le province in cui l’incidenza delle imprese femminili è maggiore, compresa tra il 29,6% e il 27,5%. </w:t>
      </w:r>
    </w:p>
    <w:p w:rsidR="0002232E" w:rsidRDefault="0002232E" w:rsidP="00AD7F0A">
      <w:pPr>
        <w:rPr>
          <w:rFonts w:ascii="Calibri" w:hAnsi="Calibri" w:cs="Calibri"/>
          <w:szCs w:val="24"/>
        </w:rPr>
      </w:pPr>
    </w:p>
    <w:p w:rsidR="00C36FDC" w:rsidRDefault="00CF5984" w:rsidP="00AD7F0A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Le</w:t>
      </w:r>
      <w:r w:rsidR="001D0140">
        <w:rPr>
          <w:rFonts w:ascii="Calibri" w:hAnsi="Calibri" w:cs="Calibri"/>
          <w:szCs w:val="24"/>
        </w:rPr>
        <w:t xml:space="preserve"> imprese femminili </w:t>
      </w:r>
      <w:r w:rsidR="00C37B0B">
        <w:rPr>
          <w:rFonts w:ascii="Calibri" w:hAnsi="Calibri" w:cs="Calibri"/>
          <w:szCs w:val="24"/>
        </w:rPr>
        <w:t>hanno un tasso di sopravvivenza più basso</w:t>
      </w:r>
      <w:r w:rsidR="001D0140">
        <w:rPr>
          <w:rFonts w:ascii="Calibri" w:hAnsi="Calibri" w:cs="Calibri"/>
          <w:szCs w:val="24"/>
        </w:rPr>
        <w:t>: a 5 anni dalla fondazione, ne resta in vita il 72,3% (contro il 77,3% delle non femminili) e, superato il quinquennio</w:t>
      </w:r>
      <w:r w:rsidR="005421FA">
        <w:rPr>
          <w:rFonts w:ascii="Calibri" w:hAnsi="Calibri" w:cs="Calibri"/>
          <w:szCs w:val="24"/>
        </w:rPr>
        <w:t>,</w:t>
      </w:r>
      <w:r w:rsidR="001D0140">
        <w:rPr>
          <w:rFonts w:ascii="Calibri" w:hAnsi="Calibri" w:cs="Calibri"/>
          <w:szCs w:val="24"/>
        </w:rPr>
        <w:t xml:space="preserve"> il differenziale si allarga ulteriormente, con il 67,5% delle attività guidate da donne ancora sul mercato contro il 73,1% di quelle a guida maschile.</w:t>
      </w:r>
    </w:p>
    <w:p w:rsidR="00085DA7" w:rsidRDefault="00085DA7" w:rsidP="00AD7F0A">
      <w:pPr>
        <w:rPr>
          <w:rFonts w:ascii="Calibri" w:hAnsi="Calibri" w:cs="Calibri"/>
          <w:szCs w:val="24"/>
        </w:rPr>
      </w:pPr>
    </w:p>
    <w:p w:rsidR="0054308D" w:rsidRDefault="0054308D" w:rsidP="00AD7F0A">
      <w:pPr>
        <w:rPr>
          <w:rFonts w:ascii="Calibri" w:hAnsi="Calibri" w:cs="Calibri"/>
          <w:szCs w:val="24"/>
        </w:rPr>
      </w:pPr>
    </w:p>
    <w:p w:rsidR="00CF5984" w:rsidRDefault="004B401F" w:rsidP="00AD7F0A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noProof/>
          <w:szCs w:val="24"/>
        </w:rPr>
        <w:drawing>
          <wp:inline distT="0" distB="0" distL="0" distR="0">
            <wp:extent cx="6127115" cy="3447415"/>
            <wp:effectExtent l="0" t="0" r="0" b="0"/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3447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5984" w:rsidRDefault="00CF5984" w:rsidP="00AD7F0A">
      <w:pPr>
        <w:rPr>
          <w:rFonts w:ascii="Calibri" w:hAnsi="Calibri" w:cs="Calibri"/>
          <w:szCs w:val="24"/>
        </w:rPr>
      </w:pPr>
    </w:p>
    <w:p w:rsidR="00A65680" w:rsidRDefault="00A65680" w:rsidP="00AD7F0A">
      <w:pPr>
        <w:rPr>
          <w:rFonts w:ascii="Calibri" w:hAnsi="Calibri" w:cs="Calibri"/>
          <w:szCs w:val="24"/>
        </w:rPr>
      </w:pPr>
    </w:p>
    <w:p w:rsidR="00A65680" w:rsidRDefault="004B401F" w:rsidP="00AD7F0A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noProof/>
          <w:szCs w:val="24"/>
        </w:rPr>
        <w:lastRenderedPageBreak/>
        <w:drawing>
          <wp:inline distT="0" distB="0" distL="0" distR="0">
            <wp:extent cx="6178550" cy="3484245"/>
            <wp:effectExtent l="0" t="0" r="0" b="0"/>
            <wp:docPr id="1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0" cy="3484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5680" w:rsidRDefault="00A65680" w:rsidP="00AD7F0A">
      <w:pPr>
        <w:rPr>
          <w:rFonts w:ascii="Calibri" w:hAnsi="Calibri" w:cs="Calibri"/>
          <w:szCs w:val="24"/>
        </w:rPr>
      </w:pPr>
    </w:p>
    <w:p w:rsidR="00CF5984" w:rsidRDefault="00CF5984" w:rsidP="00AD7F0A">
      <w:pPr>
        <w:rPr>
          <w:noProof/>
        </w:rPr>
      </w:pPr>
    </w:p>
    <w:p w:rsidR="00CF5984" w:rsidRDefault="004B401F" w:rsidP="00AD7F0A">
      <w:pPr>
        <w:rPr>
          <w:rFonts w:ascii="Calibri" w:hAnsi="Calibri" w:cs="Calibri"/>
          <w:szCs w:val="24"/>
        </w:rPr>
      </w:pPr>
      <w:r w:rsidRPr="00DC732E">
        <w:rPr>
          <w:noProof/>
        </w:rPr>
        <w:drawing>
          <wp:inline distT="0" distB="0" distL="0" distR="0">
            <wp:extent cx="5577840" cy="3138805"/>
            <wp:effectExtent l="0" t="0" r="0" b="0"/>
            <wp:docPr id="3" name="Elemento gra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93853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77840" cy="313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08D" w:rsidRDefault="0054308D" w:rsidP="00AD7F0A"/>
    <w:p w:rsidR="0054308D" w:rsidRDefault="0054308D" w:rsidP="00AD7F0A"/>
    <w:p w:rsidR="0054308D" w:rsidRPr="003635B2" w:rsidRDefault="0054308D" w:rsidP="00AD7F0A">
      <w:pPr>
        <w:rPr>
          <w:rFonts w:ascii="Calibri" w:hAnsi="Calibri" w:cs="Calibri"/>
          <w:szCs w:val="24"/>
        </w:rPr>
      </w:pPr>
    </w:p>
    <w:sectPr w:rsidR="0054308D" w:rsidRPr="003635B2" w:rsidSect="0014309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559" w:bottom="1134" w:left="1559" w:header="720" w:footer="61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007" w:rsidRDefault="00EC4007">
      <w:r>
        <w:separator/>
      </w:r>
    </w:p>
  </w:endnote>
  <w:endnote w:type="continuationSeparator" w:id="0">
    <w:p w:rsidR="00EC4007" w:rsidRDefault="00EC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altName w:val="Calibri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edra Sans Std Demi">
    <w:altName w:val="Arial"/>
    <w:charset w:val="00"/>
    <w:family w:val="swiss"/>
    <w:notTrueType/>
    <w:pitch w:val="variable"/>
    <w:sig w:usb0="00000001" w:usb1="00000003" w:usb2="00000000" w:usb3="00000000" w:csb0="00000193" w:csb1="00000000"/>
  </w:font>
  <w:font w:name="Fedra Sans Std Light">
    <w:altName w:val="Corbel"/>
    <w:charset w:val="00"/>
    <w:family w:val="swiss"/>
    <w:notTrueType/>
    <w:pitch w:val="variable"/>
    <w:sig w:usb0="00000001" w:usb1="00000003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20B" w:rsidRDefault="0092320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horzAnchor="margin" w:tblpX="-72" w:tblpY="9499"/>
      <w:tblW w:w="93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8"/>
      <w:gridCol w:w="4678"/>
    </w:tblGrid>
    <w:tr w:rsidR="0014309F" w:rsidRPr="002814E2" w:rsidTr="0014309F">
      <w:tblPrEx>
        <w:tblCellMar>
          <w:top w:w="0" w:type="dxa"/>
          <w:bottom w:w="0" w:type="dxa"/>
        </w:tblCellMar>
      </w:tblPrEx>
      <w:trPr>
        <w:trHeight w:val="464"/>
      </w:trPr>
      <w:tc>
        <w:tcPr>
          <w:tcW w:w="4678" w:type="dxa"/>
          <w:vAlign w:val="center"/>
        </w:tcPr>
        <w:p w:rsidR="0014309F" w:rsidRPr="001763C7" w:rsidRDefault="0014309F" w:rsidP="0014309F">
          <w:pPr>
            <w:pStyle w:val="Pidipagina"/>
            <w:tabs>
              <w:tab w:val="clear" w:pos="9638"/>
            </w:tabs>
            <w:jc w:val="left"/>
            <w:rPr>
              <w:rFonts w:ascii="Fedra Sans Std Light" w:hAnsi="Fedra Sans Std Light"/>
              <w:b/>
              <w:color w:val="071D49"/>
              <w:sz w:val="20"/>
            </w:rPr>
          </w:pPr>
          <w:r w:rsidRPr="001763C7">
            <w:rPr>
              <w:rFonts w:ascii="Fedra Sans Std Light" w:hAnsi="Fedra Sans Std Light"/>
              <w:b/>
              <w:color w:val="071D49"/>
              <w:sz w:val="20"/>
            </w:rPr>
            <w:t>Per ulteriori informazioni:</w:t>
          </w:r>
        </w:p>
        <w:p w:rsidR="0014309F" w:rsidRPr="002814E2" w:rsidRDefault="006F6293" w:rsidP="0014309F">
          <w:pPr>
            <w:pStyle w:val="Pidipagina"/>
            <w:jc w:val="left"/>
            <w:rPr>
              <w:rFonts w:ascii="Calibri" w:hAnsi="Calibri" w:cs="Calibri"/>
              <w:szCs w:val="24"/>
            </w:rPr>
          </w:pPr>
          <w:r>
            <w:rPr>
              <w:rFonts w:ascii="Fedra Sans Std Light" w:hAnsi="Fedra Sans Std Light"/>
              <w:color w:val="071D49"/>
              <w:sz w:val="20"/>
            </w:rPr>
            <w:t>06.4704 264</w:t>
          </w:r>
          <w:r w:rsidR="0014309F" w:rsidRPr="001763C7">
            <w:rPr>
              <w:rFonts w:ascii="Fedra Sans Std Light" w:hAnsi="Fedra Sans Std Light"/>
              <w:color w:val="071D49"/>
              <w:sz w:val="20"/>
            </w:rPr>
            <w:t xml:space="preserve"> / 348.9025607</w:t>
          </w:r>
        </w:p>
      </w:tc>
      <w:tc>
        <w:tcPr>
          <w:tcW w:w="4678" w:type="dxa"/>
          <w:vAlign w:val="center"/>
        </w:tcPr>
        <w:p w:rsidR="0014309F" w:rsidRPr="002814E2" w:rsidRDefault="004B401F" w:rsidP="001763C7">
          <w:pPr>
            <w:jc w:val="right"/>
            <w:rPr>
              <w:rFonts w:ascii="Calibri" w:hAnsi="Calibri" w:cs="Calibri"/>
            </w:rPr>
          </w:pPr>
          <w:r w:rsidRPr="002814E2">
            <w:rPr>
              <w:rFonts w:ascii="Calibri" w:hAnsi="Calibri" w:cs="Calibri"/>
              <w:b/>
              <w:noProof/>
            </w:rPr>
            <w:drawing>
              <wp:inline distT="0" distB="0" distL="0" distR="0">
                <wp:extent cx="213360" cy="213360"/>
                <wp:effectExtent l="0" t="0" r="0" b="0"/>
                <wp:docPr id="4" name="Immagine 4" descr="home_uc_a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ome_uc_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6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14309F" w:rsidRPr="002814E2">
            <w:rPr>
              <w:rFonts w:ascii="Calibri" w:hAnsi="Calibri" w:cs="Calibri"/>
              <w:b/>
            </w:rPr>
            <w:t xml:space="preserve"> </w:t>
          </w:r>
          <w:r w:rsidRPr="002814E2">
            <w:rPr>
              <w:rFonts w:ascii="Calibri" w:hAnsi="Calibri" w:cs="Calibri"/>
              <w:b/>
              <w:noProof/>
            </w:rPr>
            <w:drawing>
              <wp:inline distT="0" distB="0" distL="0" distR="0">
                <wp:extent cx="220980" cy="220980"/>
                <wp:effectExtent l="0" t="0" r="0" b="0"/>
                <wp:docPr id="5" name="Immagine 5" descr="ico_uc_email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co_uc_ema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98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14309F" w:rsidRPr="002814E2">
            <w:rPr>
              <w:rFonts w:ascii="Calibri" w:hAnsi="Calibri" w:cs="Calibri"/>
              <w:b/>
            </w:rPr>
            <w:t xml:space="preserve"> </w:t>
          </w:r>
          <w:r>
            <w:rPr>
              <w:noProof/>
            </w:rPr>
            <w:drawing>
              <wp:inline distT="0" distB="0" distL="0" distR="0">
                <wp:extent cx="228600" cy="228600"/>
                <wp:effectExtent l="0" t="0" r="0" b="0"/>
                <wp:docPr id="6" name="Immagine 6" descr="logo-facebook-piccolo-andalo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-facebook-piccolo-anda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54308D">
            <w:t xml:space="preserve"> </w:t>
          </w:r>
          <w:r>
            <w:rPr>
              <w:noProof/>
            </w:rPr>
            <w:drawing>
              <wp:inline distT="0" distB="0" distL="0" distR="0">
                <wp:extent cx="220980" cy="220980"/>
                <wp:effectExtent l="0" t="0" r="0" b="0"/>
                <wp:docPr id="7" name="Immagine 7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98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C36FDC">
            <w:t xml:space="preserve"> </w:t>
          </w:r>
          <w:r w:rsidRPr="002814E2">
            <w:rPr>
              <w:rFonts w:ascii="Calibri" w:hAnsi="Calibri" w:cs="Calibri"/>
              <w:noProof/>
            </w:rPr>
            <w:drawing>
              <wp:inline distT="0" distB="0" distL="0" distR="0">
                <wp:extent cx="426720" cy="228600"/>
                <wp:effectExtent l="0" t="0" r="0" b="0"/>
                <wp:docPr id="8" name="Immagine 8" descr="url1_1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url1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67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14309F" w:rsidRPr="002814E2">
            <w:rPr>
              <w:rFonts w:ascii="Calibri" w:hAnsi="Calibri" w:cs="Calibri"/>
            </w:rPr>
            <w:t xml:space="preserve">  </w:t>
          </w:r>
          <w:r w:rsidR="0014309F" w:rsidRPr="002814E2">
            <w:rPr>
              <w:rFonts w:ascii="Calibri" w:hAnsi="Calibri" w:cs="Calibri"/>
              <w:b/>
            </w:rPr>
            <w:t xml:space="preserve"> </w:t>
          </w:r>
        </w:p>
      </w:tc>
    </w:tr>
  </w:tbl>
  <w:p w:rsidR="0014309F" w:rsidRDefault="0014309F">
    <w:pPr>
      <w:pStyle w:val="Pidipagina"/>
    </w:pPr>
  </w:p>
  <w:p w:rsidR="00DA098B" w:rsidRDefault="00DA098B" w:rsidP="00F7784A">
    <w:pPr>
      <w:pStyle w:val="Pidipagina"/>
      <w:jc w:val="cen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20B" w:rsidRDefault="009232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007" w:rsidRDefault="00EC4007">
      <w:r>
        <w:separator/>
      </w:r>
    </w:p>
  </w:footnote>
  <w:footnote w:type="continuationSeparator" w:id="0">
    <w:p w:rsidR="00EC4007" w:rsidRDefault="00EC4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20B" w:rsidRDefault="0092320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09F" w:rsidRDefault="0014309F">
    <w:pPr>
      <w:pStyle w:val="Intestazione"/>
    </w:pPr>
  </w:p>
  <w:p w:rsidR="004367BB" w:rsidRDefault="004367B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20B" w:rsidRDefault="009232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9.8pt;height:49.8pt" o:bullet="t">
        <v:imagedata r:id="rId1" o:title="ico_uc_email"/>
      </v:shape>
    </w:pict>
  </w:numPicBullet>
  <w:abstractNum w:abstractNumId="0" w15:restartNumberingAfterBreak="0">
    <w:nsid w:val="186E6B88"/>
    <w:multiLevelType w:val="hybridMultilevel"/>
    <w:tmpl w:val="DF56A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819BC"/>
    <w:multiLevelType w:val="hybridMultilevel"/>
    <w:tmpl w:val="F5660504"/>
    <w:lvl w:ilvl="0" w:tplc="7EBC71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01B30"/>
    <w:multiLevelType w:val="hybridMultilevel"/>
    <w:tmpl w:val="54522A5C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B881B7C"/>
    <w:multiLevelType w:val="hybridMultilevel"/>
    <w:tmpl w:val="4D2E4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72EDC"/>
    <w:multiLevelType w:val="hybridMultilevel"/>
    <w:tmpl w:val="F48A155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Intestazione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779F5BC6"/>
    <w:multiLevelType w:val="hybridMultilevel"/>
    <w:tmpl w:val="5BA0A3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2D"/>
    <w:rsid w:val="00014811"/>
    <w:rsid w:val="0002232E"/>
    <w:rsid w:val="00027F2E"/>
    <w:rsid w:val="00043006"/>
    <w:rsid w:val="000533F9"/>
    <w:rsid w:val="00054023"/>
    <w:rsid w:val="00065EAB"/>
    <w:rsid w:val="000732A6"/>
    <w:rsid w:val="00081250"/>
    <w:rsid w:val="00085DA7"/>
    <w:rsid w:val="000A0D17"/>
    <w:rsid w:val="000A5C7E"/>
    <w:rsid w:val="000A71E9"/>
    <w:rsid w:val="000B2D19"/>
    <w:rsid w:val="000B6C06"/>
    <w:rsid w:val="000C1ABB"/>
    <w:rsid w:val="000C48B9"/>
    <w:rsid w:val="000C4DF0"/>
    <w:rsid w:val="000C7F11"/>
    <w:rsid w:val="000E48CB"/>
    <w:rsid w:val="000E5BF7"/>
    <w:rsid w:val="000E669F"/>
    <w:rsid w:val="000E6FE3"/>
    <w:rsid w:val="00114CC3"/>
    <w:rsid w:val="0014309F"/>
    <w:rsid w:val="00152CB2"/>
    <w:rsid w:val="00162BBF"/>
    <w:rsid w:val="00172A83"/>
    <w:rsid w:val="001763C7"/>
    <w:rsid w:val="00183DE7"/>
    <w:rsid w:val="001873E2"/>
    <w:rsid w:val="0019162E"/>
    <w:rsid w:val="001956FC"/>
    <w:rsid w:val="001B14D1"/>
    <w:rsid w:val="001B76D7"/>
    <w:rsid w:val="001D0140"/>
    <w:rsid w:val="001F2057"/>
    <w:rsid w:val="001F4790"/>
    <w:rsid w:val="001F4B6B"/>
    <w:rsid w:val="001F781D"/>
    <w:rsid w:val="002203EB"/>
    <w:rsid w:val="002260C5"/>
    <w:rsid w:val="00226B11"/>
    <w:rsid w:val="00232088"/>
    <w:rsid w:val="002355BF"/>
    <w:rsid w:val="002518CC"/>
    <w:rsid w:val="00272EC1"/>
    <w:rsid w:val="002814E2"/>
    <w:rsid w:val="00283941"/>
    <w:rsid w:val="00283E30"/>
    <w:rsid w:val="002934B8"/>
    <w:rsid w:val="002A0881"/>
    <w:rsid w:val="002B1971"/>
    <w:rsid w:val="002B506B"/>
    <w:rsid w:val="002C2807"/>
    <w:rsid w:val="002C4F7D"/>
    <w:rsid w:val="002D4712"/>
    <w:rsid w:val="002D5384"/>
    <w:rsid w:val="002F41B8"/>
    <w:rsid w:val="002F56D6"/>
    <w:rsid w:val="003105A7"/>
    <w:rsid w:val="003156F3"/>
    <w:rsid w:val="003200D6"/>
    <w:rsid w:val="003527F3"/>
    <w:rsid w:val="003635B2"/>
    <w:rsid w:val="00383763"/>
    <w:rsid w:val="003864F8"/>
    <w:rsid w:val="00391D84"/>
    <w:rsid w:val="00397FA8"/>
    <w:rsid w:val="003A3477"/>
    <w:rsid w:val="003B5391"/>
    <w:rsid w:val="003C24D9"/>
    <w:rsid w:val="003D0D0F"/>
    <w:rsid w:val="003D0F8B"/>
    <w:rsid w:val="003E7B9B"/>
    <w:rsid w:val="003F170F"/>
    <w:rsid w:val="003F3C66"/>
    <w:rsid w:val="004038E8"/>
    <w:rsid w:val="004139EB"/>
    <w:rsid w:val="00416B25"/>
    <w:rsid w:val="00421946"/>
    <w:rsid w:val="00422F2B"/>
    <w:rsid w:val="00425AFA"/>
    <w:rsid w:val="00425D86"/>
    <w:rsid w:val="0043471E"/>
    <w:rsid w:val="0043569A"/>
    <w:rsid w:val="004367BB"/>
    <w:rsid w:val="0045607C"/>
    <w:rsid w:val="004570FB"/>
    <w:rsid w:val="00465476"/>
    <w:rsid w:val="00485DBE"/>
    <w:rsid w:val="00486A92"/>
    <w:rsid w:val="00494885"/>
    <w:rsid w:val="004A3459"/>
    <w:rsid w:val="004B1EB8"/>
    <w:rsid w:val="004B401F"/>
    <w:rsid w:val="004D4A3D"/>
    <w:rsid w:val="004F0CB6"/>
    <w:rsid w:val="00511BAA"/>
    <w:rsid w:val="00516183"/>
    <w:rsid w:val="00517DCD"/>
    <w:rsid w:val="005254B7"/>
    <w:rsid w:val="005266AF"/>
    <w:rsid w:val="00526B59"/>
    <w:rsid w:val="005419C1"/>
    <w:rsid w:val="005421FA"/>
    <w:rsid w:val="0054308D"/>
    <w:rsid w:val="0055469A"/>
    <w:rsid w:val="00554A1D"/>
    <w:rsid w:val="00577C2E"/>
    <w:rsid w:val="005830A3"/>
    <w:rsid w:val="00592124"/>
    <w:rsid w:val="00597E82"/>
    <w:rsid w:val="005A3766"/>
    <w:rsid w:val="005A51C5"/>
    <w:rsid w:val="005B5C91"/>
    <w:rsid w:val="005C224F"/>
    <w:rsid w:val="005D7E24"/>
    <w:rsid w:val="005E5CF9"/>
    <w:rsid w:val="005E6593"/>
    <w:rsid w:val="005F1522"/>
    <w:rsid w:val="005F6A2C"/>
    <w:rsid w:val="006050A4"/>
    <w:rsid w:val="006126AD"/>
    <w:rsid w:val="006364D9"/>
    <w:rsid w:val="0064145A"/>
    <w:rsid w:val="00651E35"/>
    <w:rsid w:val="00653CDB"/>
    <w:rsid w:val="006544F7"/>
    <w:rsid w:val="00681D11"/>
    <w:rsid w:val="006A3205"/>
    <w:rsid w:val="006A7D9D"/>
    <w:rsid w:val="006B5152"/>
    <w:rsid w:val="006B5594"/>
    <w:rsid w:val="006C3D08"/>
    <w:rsid w:val="006C5714"/>
    <w:rsid w:val="006D1DDB"/>
    <w:rsid w:val="006D3554"/>
    <w:rsid w:val="006F6293"/>
    <w:rsid w:val="00703D43"/>
    <w:rsid w:val="0070505A"/>
    <w:rsid w:val="007064E9"/>
    <w:rsid w:val="00707EF4"/>
    <w:rsid w:val="007210BC"/>
    <w:rsid w:val="007239CA"/>
    <w:rsid w:val="00730050"/>
    <w:rsid w:val="0073171F"/>
    <w:rsid w:val="007445AB"/>
    <w:rsid w:val="00750547"/>
    <w:rsid w:val="00771F68"/>
    <w:rsid w:val="0077449F"/>
    <w:rsid w:val="00793F08"/>
    <w:rsid w:val="007A43BB"/>
    <w:rsid w:val="007B065C"/>
    <w:rsid w:val="007B3772"/>
    <w:rsid w:val="007C0665"/>
    <w:rsid w:val="007C6476"/>
    <w:rsid w:val="007E6007"/>
    <w:rsid w:val="007E640A"/>
    <w:rsid w:val="007E7CB9"/>
    <w:rsid w:val="007F382B"/>
    <w:rsid w:val="007F5B39"/>
    <w:rsid w:val="00807E98"/>
    <w:rsid w:val="0081177C"/>
    <w:rsid w:val="00816DDA"/>
    <w:rsid w:val="00823440"/>
    <w:rsid w:val="0084095D"/>
    <w:rsid w:val="008436D8"/>
    <w:rsid w:val="0084493B"/>
    <w:rsid w:val="00850EF3"/>
    <w:rsid w:val="00864FFA"/>
    <w:rsid w:val="008676E1"/>
    <w:rsid w:val="008A40C4"/>
    <w:rsid w:val="008C5430"/>
    <w:rsid w:val="008C7BA4"/>
    <w:rsid w:val="008D14B5"/>
    <w:rsid w:val="008D29BF"/>
    <w:rsid w:val="008E0361"/>
    <w:rsid w:val="008E1F3B"/>
    <w:rsid w:val="008E7325"/>
    <w:rsid w:val="008E75C6"/>
    <w:rsid w:val="008F7DCC"/>
    <w:rsid w:val="00902C95"/>
    <w:rsid w:val="009034FD"/>
    <w:rsid w:val="00905575"/>
    <w:rsid w:val="00910DD4"/>
    <w:rsid w:val="009128B5"/>
    <w:rsid w:val="009164CB"/>
    <w:rsid w:val="0092320B"/>
    <w:rsid w:val="009342AA"/>
    <w:rsid w:val="0094203B"/>
    <w:rsid w:val="00942459"/>
    <w:rsid w:val="009424FA"/>
    <w:rsid w:val="00945D5A"/>
    <w:rsid w:val="009472C4"/>
    <w:rsid w:val="00967D4D"/>
    <w:rsid w:val="00975D64"/>
    <w:rsid w:val="009768EC"/>
    <w:rsid w:val="009770E9"/>
    <w:rsid w:val="0097786A"/>
    <w:rsid w:val="009863C4"/>
    <w:rsid w:val="00991118"/>
    <w:rsid w:val="009A2AD5"/>
    <w:rsid w:val="009B3A11"/>
    <w:rsid w:val="009C0B47"/>
    <w:rsid w:val="009C3C0E"/>
    <w:rsid w:val="009D001D"/>
    <w:rsid w:val="009D62EB"/>
    <w:rsid w:val="009F794A"/>
    <w:rsid w:val="00A11480"/>
    <w:rsid w:val="00A21315"/>
    <w:rsid w:val="00A350BB"/>
    <w:rsid w:val="00A406A1"/>
    <w:rsid w:val="00A51521"/>
    <w:rsid w:val="00A64E0B"/>
    <w:rsid w:val="00A65680"/>
    <w:rsid w:val="00A66435"/>
    <w:rsid w:val="00A71EE9"/>
    <w:rsid w:val="00AA5FD9"/>
    <w:rsid w:val="00AB1911"/>
    <w:rsid w:val="00AB336D"/>
    <w:rsid w:val="00AB6CE6"/>
    <w:rsid w:val="00AC2A88"/>
    <w:rsid w:val="00AC5294"/>
    <w:rsid w:val="00AD2AC9"/>
    <w:rsid w:val="00AD6F4D"/>
    <w:rsid w:val="00AD7F0A"/>
    <w:rsid w:val="00AE260C"/>
    <w:rsid w:val="00B10D21"/>
    <w:rsid w:val="00B120B7"/>
    <w:rsid w:val="00B228D6"/>
    <w:rsid w:val="00B6044A"/>
    <w:rsid w:val="00B61718"/>
    <w:rsid w:val="00B639D0"/>
    <w:rsid w:val="00B66DED"/>
    <w:rsid w:val="00B70E8C"/>
    <w:rsid w:val="00B8428E"/>
    <w:rsid w:val="00B844F4"/>
    <w:rsid w:val="00B873D9"/>
    <w:rsid w:val="00B95C96"/>
    <w:rsid w:val="00BC5936"/>
    <w:rsid w:val="00BE0681"/>
    <w:rsid w:val="00BE20C2"/>
    <w:rsid w:val="00BE21E6"/>
    <w:rsid w:val="00BE7ED1"/>
    <w:rsid w:val="00BF5990"/>
    <w:rsid w:val="00C048F1"/>
    <w:rsid w:val="00C136A7"/>
    <w:rsid w:val="00C32D17"/>
    <w:rsid w:val="00C34F36"/>
    <w:rsid w:val="00C36FDC"/>
    <w:rsid w:val="00C37616"/>
    <w:rsid w:val="00C37B0B"/>
    <w:rsid w:val="00C444CF"/>
    <w:rsid w:val="00C47764"/>
    <w:rsid w:val="00C67F9C"/>
    <w:rsid w:val="00C76689"/>
    <w:rsid w:val="00C83C71"/>
    <w:rsid w:val="00C83CA0"/>
    <w:rsid w:val="00C83FFB"/>
    <w:rsid w:val="00C933B3"/>
    <w:rsid w:val="00CA2910"/>
    <w:rsid w:val="00CA570B"/>
    <w:rsid w:val="00CA59DE"/>
    <w:rsid w:val="00CA7779"/>
    <w:rsid w:val="00CC45BE"/>
    <w:rsid w:val="00CC578F"/>
    <w:rsid w:val="00CD132D"/>
    <w:rsid w:val="00CD2E08"/>
    <w:rsid w:val="00CE32FB"/>
    <w:rsid w:val="00CF5984"/>
    <w:rsid w:val="00D03B66"/>
    <w:rsid w:val="00D11684"/>
    <w:rsid w:val="00D21833"/>
    <w:rsid w:val="00D2375D"/>
    <w:rsid w:val="00D26B55"/>
    <w:rsid w:val="00D27F04"/>
    <w:rsid w:val="00D60235"/>
    <w:rsid w:val="00D64781"/>
    <w:rsid w:val="00D70193"/>
    <w:rsid w:val="00D7350E"/>
    <w:rsid w:val="00D75BEB"/>
    <w:rsid w:val="00D91F2A"/>
    <w:rsid w:val="00D9214E"/>
    <w:rsid w:val="00D92FA2"/>
    <w:rsid w:val="00DA098B"/>
    <w:rsid w:val="00DA3569"/>
    <w:rsid w:val="00DB0659"/>
    <w:rsid w:val="00DC1583"/>
    <w:rsid w:val="00DC65F8"/>
    <w:rsid w:val="00DD24FE"/>
    <w:rsid w:val="00E02C6F"/>
    <w:rsid w:val="00E130C4"/>
    <w:rsid w:val="00E17B1C"/>
    <w:rsid w:val="00E2381C"/>
    <w:rsid w:val="00E40976"/>
    <w:rsid w:val="00E441ED"/>
    <w:rsid w:val="00E525B5"/>
    <w:rsid w:val="00E549A6"/>
    <w:rsid w:val="00E61160"/>
    <w:rsid w:val="00E62944"/>
    <w:rsid w:val="00E73EF8"/>
    <w:rsid w:val="00E86B83"/>
    <w:rsid w:val="00E9066A"/>
    <w:rsid w:val="00EB36A7"/>
    <w:rsid w:val="00EC4007"/>
    <w:rsid w:val="00EC4239"/>
    <w:rsid w:val="00ED2398"/>
    <w:rsid w:val="00ED2DBB"/>
    <w:rsid w:val="00ED5DD2"/>
    <w:rsid w:val="00ED6CAB"/>
    <w:rsid w:val="00EE582D"/>
    <w:rsid w:val="00EF0433"/>
    <w:rsid w:val="00EF259C"/>
    <w:rsid w:val="00F00216"/>
    <w:rsid w:val="00F073C7"/>
    <w:rsid w:val="00F07A5F"/>
    <w:rsid w:val="00F10CC9"/>
    <w:rsid w:val="00F12432"/>
    <w:rsid w:val="00F14483"/>
    <w:rsid w:val="00F1472D"/>
    <w:rsid w:val="00F316BB"/>
    <w:rsid w:val="00F31AB6"/>
    <w:rsid w:val="00F54689"/>
    <w:rsid w:val="00F64E76"/>
    <w:rsid w:val="00F71EE8"/>
    <w:rsid w:val="00F76CF7"/>
    <w:rsid w:val="00F7784A"/>
    <w:rsid w:val="00F83A05"/>
    <w:rsid w:val="00F851D5"/>
    <w:rsid w:val="00F93456"/>
    <w:rsid w:val="00F94231"/>
    <w:rsid w:val="00FA37B6"/>
    <w:rsid w:val="00FA6385"/>
    <w:rsid w:val="00FA69C6"/>
    <w:rsid w:val="00FB10E8"/>
    <w:rsid w:val="00FB44F5"/>
    <w:rsid w:val="00FB5F61"/>
    <w:rsid w:val="00FC7B3D"/>
    <w:rsid w:val="00FD4410"/>
    <w:rsid w:val="00FE16B5"/>
    <w:rsid w:val="00FF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7D1BB2-16C2-4426-9728-2408DF764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C45BE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link w:val="Titolo4Carattere"/>
    <w:qFormat/>
    <w:pPr>
      <w:keepNext/>
      <w:outlineLvl w:val="3"/>
    </w:pPr>
    <w:rPr>
      <w:rFonts w:ascii="Verdana" w:hAnsi="Verdana"/>
      <w:b/>
      <w:sz w:val="20"/>
    </w:rPr>
  </w:style>
  <w:style w:type="paragraph" w:styleId="Titolo5">
    <w:name w:val="heading 5"/>
    <w:basedOn w:val="Normale"/>
    <w:next w:val="Normale"/>
    <w:link w:val="Titolo5Carattere"/>
    <w:qFormat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qFormat/>
    <w:pPr>
      <w:keepNext/>
      <w:jc w:val="left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Arial" w:hAnsi="Arial"/>
      <w:b/>
      <w:sz w:val="18"/>
    </w:rPr>
  </w:style>
  <w:style w:type="paragraph" w:styleId="Titolo8">
    <w:name w:val="heading 8"/>
    <w:basedOn w:val="Normale"/>
    <w:next w:val="Normale"/>
    <w:qFormat/>
    <w:pPr>
      <w:keepNext/>
      <w:ind w:right="-1"/>
      <w:jc w:val="center"/>
      <w:outlineLvl w:val="7"/>
    </w:pPr>
    <w:rPr>
      <w:rFonts w:ascii="MyriadPro-It" w:hAnsi="MyriadPro-It"/>
      <w:snapToGrid w:val="0"/>
      <w:sz w:val="36"/>
    </w:rPr>
  </w:style>
  <w:style w:type="paragraph" w:styleId="Titolo9">
    <w:name w:val="heading 9"/>
    <w:basedOn w:val="Normale"/>
    <w:next w:val="Normale"/>
    <w:qFormat/>
    <w:pPr>
      <w:keepNext/>
      <w:ind w:right="-1"/>
      <w:jc w:val="center"/>
      <w:outlineLvl w:val="8"/>
    </w:pPr>
    <w:rPr>
      <w:rFonts w:ascii="Arial" w:hAnsi="Arial"/>
      <w:b/>
      <w:snapToGrid w:val="0"/>
      <w:sz w:val="3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semiHidden/>
    <w:rPr>
      <w:sz w:val="28"/>
    </w:rPr>
  </w:style>
  <w:style w:type="paragraph" w:styleId="Corpodeltesto2">
    <w:name w:val="Body Text 2"/>
    <w:basedOn w:val="Normale"/>
    <w:semiHidden/>
    <w:rPr>
      <w:sz w:val="26"/>
    </w:rPr>
  </w:style>
  <w:style w:type="paragraph" w:styleId="Titolo">
    <w:name w:val="Title"/>
    <w:basedOn w:val="Normale"/>
    <w:qFormat/>
    <w:pPr>
      <w:jc w:val="center"/>
    </w:pPr>
    <w:rPr>
      <w:i/>
      <w:sz w:val="26"/>
    </w:rPr>
  </w:style>
  <w:style w:type="paragraph" w:styleId="Sottotitolo">
    <w:name w:val="Subtitle"/>
    <w:basedOn w:val="Normale"/>
    <w:qFormat/>
    <w:pPr>
      <w:jc w:val="center"/>
    </w:pPr>
    <w:rPr>
      <w:b/>
      <w:sz w:val="32"/>
    </w:rPr>
  </w:style>
  <w:style w:type="character" w:styleId="Collegamentoipertestuale">
    <w:name w:val="Hyperlink"/>
    <w:uiPriority w:val="99"/>
    <w:semiHidden/>
    <w:rPr>
      <w:color w:val="0000FF"/>
      <w:u w:val="single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semiHidden/>
    <w:rPr>
      <w:i/>
    </w:rPr>
  </w:style>
  <w:style w:type="paragraph" w:customStyle="1" w:styleId="S2">
    <w:name w:val="S2"/>
    <w:basedOn w:val="Normale"/>
    <w:autoRedefine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pPr>
      <w:jc w:val="left"/>
    </w:pPr>
    <w:rPr>
      <w:sz w:val="20"/>
    </w:rPr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Testodelblocco">
    <w:name w:val="Block Text"/>
    <w:basedOn w:val="Normale"/>
    <w:semiHidden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pPr>
      <w:spacing w:after="240"/>
    </w:pPr>
    <w:rPr>
      <w:i/>
      <w:sz w:val="20"/>
    </w:rPr>
  </w:style>
  <w:style w:type="paragraph" w:customStyle="1" w:styleId="Fonte">
    <w:name w:val="Fonte"/>
    <w:basedOn w:val="Didascalia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styleId="Paragrafoelenco">
    <w:name w:val="List Paragraph"/>
    <w:basedOn w:val="Normale"/>
    <w:uiPriority w:val="34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link w:val="Testonotaapidipagina"/>
    <w:uiPriority w:val="99"/>
    <w:rsid w:val="00991118"/>
  </w:style>
  <w:style w:type="character" w:customStyle="1" w:styleId="tabitem">
    <w:name w:val="tab item"/>
    <w:rsid w:val="00991118"/>
    <w:rPr>
      <w:rFonts w:ascii="Courier New" w:hAnsi="Courier New" w:cs="Courier New"/>
    </w:rPr>
  </w:style>
  <w:style w:type="paragraph" w:customStyle="1" w:styleId="IsnartTabitem">
    <w:name w:val="Isnart Tab item"/>
    <w:basedOn w:val="Normale"/>
    <w:rsid w:val="00991118"/>
    <w:pPr>
      <w:spacing w:before="60" w:after="60"/>
      <w:jc w:val="left"/>
    </w:pPr>
    <w:rPr>
      <w:rFonts w:ascii="Arial Narrow" w:hAnsi="Arial Narrow"/>
      <w:color w:val="000000"/>
    </w:rPr>
  </w:style>
  <w:style w:type="character" w:customStyle="1" w:styleId="IntestazioneCarattere">
    <w:name w:val="Intestazione Carattere"/>
    <w:link w:val="Intestazione"/>
    <w:uiPriority w:val="99"/>
    <w:rsid w:val="0014309F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14309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3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6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9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ni.unioncamere.it/notizie/giro-ditalia-delle-donne-che-fanno-impresa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hyperlink" Target="mailto:ufficio.stampa@unioncamere.it" TargetMode="External"/><Relationship Id="rId7" Type="http://schemas.openxmlformats.org/officeDocument/2006/relationships/hyperlink" Target="https://twitter.com/unioncamere" TargetMode="External"/><Relationship Id="rId2" Type="http://schemas.openxmlformats.org/officeDocument/2006/relationships/image" Target="media/image6.jpeg"/><Relationship Id="rId1" Type="http://schemas.openxmlformats.org/officeDocument/2006/relationships/hyperlink" Target="http://www.unioncamere.gov.it/" TargetMode="External"/><Relationship Id="rId6" Type="http://schemas.openxmlformats.org/officeDocument/2006/relationships/image" Target="media/image8.png"/><Relationship Id="rId5" Type="http://schemas.openxmlformats.org/officeDocument/2006/relationships/hyperlink" Target="http://www.facebook.com/Unioncamere" TargetMode="External"/><Relationship Id="rId10" Type="http://schemas.openxmlformats.org/officeDocument/2006/relationships/image" Target="media/image10.png"/><Relationship Id="rId4" Type="http://schemas.openxmlformats.org/officeDocument/2006/relationships/image" Target="media/image7.jpeg"/><Relationship Id="rId9" Type="http://schemas.openxmlformats.org/officeDocument/2006/relationships/hyperlink" Target="http://www.youtube.com/user/pressroomunioncamere?feature=results_main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F3199-8930-4695-9224-F26B675F2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4219</CharactersWithSpaces>
  <SharedDoc>false</SharedDoc>
  <HLinks>
    <vt:vector size="36" baseType="variant"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https://sni.unioncamere.it/notizie/giro-ditalia-delle-donne-che-fanno-impresa</vt:lpwstr>
      </vt:variant>
      <vt:variant>
        <vt:lpwstr/>
      </vt:variant>
      <vt:variant>
        <vt:i4>262244</vt:i4>
      </vt:variant>
      <vt:variant>
        <vt:i4>15</vt:i4>
      </vt:variant>
      <vt:variant>
        <vt:i4>0</vt:i4>
      </vt:variant>
      <vt:variant>
        <vt:i4>5</vt:i4>
      </vt:variant>
      <vt:variant>
        <vt:lpwstr>http://www.youtube.com/user/pressroomunioncamere?feature=results_main</vt:lpwstr>
      </vt:variant>
      <vt:variant>
        <vt:lpwstr/>
      </vt:variant>
      <vt:variant>
        <vt:i4>6553635</vt:i4>
      </vt:variant>
      <vt:variant>
        <vt:i4>12</vt:i4>
      </vt:variant>
      <vt:variant>
        <vt:i4>0</vt:i4>
      </vt:variant>
      <vt:variant>
        <vt:i4>5</vt:i4>
      </vt:variant>
      <vt:variant>
        <vt:lpwstr>https://twitter.com/unioncamere</vt:lpwstr>
      </vt:variant>
      <vt:variant>
        <vt:lpwstr/>
      </vt:variant>
      <vt:variant>
        <vt:i4>3145768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http://www.facebook.com/Unioncamere</vt:lpwstr>
      </vt:variant>
      <vt:variant>
        <vt:lpwstr/>
      </vt:variant>
      <vt:variant>
        <vt:i4>7864320</vt:i4>
      </vt:variant>
      <vt:variant>
        <vt:i4>3</vt:i4>
      </vt:variant>
      <vt:variant>
        <vt:i4>0</vt:i4>
      </vt:variant>
      <vt:variant>
        <vt:i4>5</vt:i4>
      </vt:variant>
      <vt:variant>
        <vt:lpwstr>mailto:ufficio.stampa@unioncamere.it</vt:lpwstr>
      </vt:variant>
      <vt:variant>
        <vt:lpwstr/>
      </vt:variant>
      <vt:variant>
        <vt:i4>7274550</vt:i4>
      </vt:variant>
      <vt:variant>
        <vt:i4>0</vt:i4>
      </vt:variant>
      <vt:variant>
        <vt:i4>0</vt:i4>
      </vt:variant>
      <vt:variant>
        <vt:i4>5</vt:i4>
      </vt:variant>
      <vt:variant>
        <vt:lpwstr>http://www.unioncamere.gov.it/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Ufficio Stampa</dc:creator>
  <cp:keywords/>
  <cp:lastModifiedBy>Milito Gerardo</cp:lastModifiedBy>
  <cp:revision>2</cp:revision>
  <cp:lastPrinted>2025-03-27T09:18:00Z</cp:lastPrinted>
  <dcterms:created xsi:type="dcterms:W3CDTF">2025-03-27T11:45:00Z</dcterms:created>
  <dcterms:modified xsi:type="dcterms:W3CDTF">2025-03-27T11:45:00Z</dcterms:modified>
</cp:coreProperties>
</file>