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E92" w:rsidRPr="00051A0C" w:rsidRDefault="002E1E92" w:rsidP="00BA6D14">
      <w:pPr>
        <w:spacing w:after="0" w:line="200" w:lineRule="exact"/>
        <w:ind w:left="284" w:right="648"/>
        <w:rPr>
          <w:rFonts w:ascii="Segoe UI" w:hAnsi="Segoe UI" w:cs="Segoe UI"/>
          <w:szCs w:val="20"/>
          <w:lang w:val="it-IT"/>
        </w:rPr>
      </w:pPr>
    </w:p>
    <w:p w:rsidR="002E1E92" w:rsidRPr="00051A0C" w:rsidRDefault="002E1E92" w:rsidP="00BA6D14">
      <w:pPr>
        <w:spacing w:after="0" w:line="200" w:lineRule="exact"/>
        <w:ind w:left="284" w:right="648"/>
        <w:rPr>
          <w:rFonts w:ascii="Segoe UI" w:hAnsi="Segoe UI" w:cs="Segoe UI"/>
          <w:szCs w:val="20"/>
          <w:lang w:val="it-IT"/>
        </w:rPr>
      </w:pPr>
    </w:p>
    <w:p w:rsidR="002E1E92" w:rsidRPr="00051A0C" w:rsidRDefault="002E1E92" w:rsidP="00BA6D14">
      <w:pPr>
        <w:spacing w:after="0" w:line="200" w:lineRule="exact"/>
        <w:ind w:left="284" w:right="648"/>
        <w:rPr>
          <w:rFonts w:ascii="Segoe UI" w:hAnsi="Segoe UI" w:cs="Segoe UI"/>
          <w:szCs w:val="20"/>
          <w:lang w:val="it-IT"/>
        </w:rPr>
      </w:pPr>
    </w:p>
    <w:p w:rsidR="002E1E92" w:rsidRPr="00051A0C" w:rsidRDefault="002E1E92" w:rsidP="00BA6D14">
      <w:pPr>
        <w:spacing w:after="0" w:line="200" w:lineRule="exact"/>
        <w:ind w:left="284" w:right="648"/>
        <w:rPr>
          <w:rFonts w:ascii="Segoe UI" w:hAnsi="Segoe UI" w:cs="Segoe UI"/>
          <w:szCs w:val="20"/>
          <w:lang w:val="it-IT"/>
        </w:rPr>
      </w:pPr>
    </w:p>
    <w:p w:rsidR="002E1E92" w:rsidRPr="00051A0C" w:rsidRDefault="002E1E92" w:rsidP="00BA6D14">
      <w:pPr>
        <w:spacing w:after="0" w:line="200" w:lineRule="exact"/>
        <w:ind w:left="284" w:right="648"/>
        <w:rPr>
          <w:rFonts w:ascii="Segoe UI" w:hAnsi="Segoe UI" w:cs="Segoe UI"/>
          <w:szCs w:val="20"/>
          <w:lang w:val="it-IT"/>
        </w:rPr>
      </w:pPr>
    </w:p>
    <w:p w:rsidR="002E1E92" w:rsidRPr="00051A0C" w:rsidRDefault="002E1E92" w:rsidP="00BA6D14">
      <w:pPr>
        <w:spacing w:after="0" w:line="200" w:lineRule="exact"/>
        <w:ind w:left="284" w:right="648"/>
        <w:rPr>
          <w:rFonts w:ascii="Segoe UI" w:hAnsi="Segoe UI" w:cs="Segoe UI"/>
          <w:szCs w:val="20"/>
          <w:lang w:val="it-IT"/>
        </w:rPr>
      </w:pPr>
    </w:p>
    <w:p w:rsidR="002E1E92" w:rsidRPr="00051A0C" w:rsidRDefault="002E1E92" w:rsidP="00BA6D14">
      <w:pPr>
        <w:spacing w:after="0" w:line="200" w:lineRule="exact"/>
        <w:ind w:left="284" w:right="648"/>
        <w:rPr>
          <w:rFonts w:ascii="Segoe UI" w:hAnsi="Segoe UI" w:cs="Segoe UI"/>
          <w:szCs w:val="20"/>
          <w:lang w:val="it-IT"/>
        </w:rPr>
      </w:pPr>
    </w:p>
    <w:p w:rsidR="002E1E92" w:rsidRPr="00051A0C" w:rsidRDefault="002E1E92" w:rsidP="00BA6D14">
      <w:pPr>
        <w:spacing w:after="0" w:line="200" w:lineRule="exact"/>
        <w:ind w:left="284" w:right="648"/>
        <w:rPr>
          <w:rFonts w:ascii="Segoe UI" w:hAnsi="Segoe UI" w:cs="Segoe UI"/>
          <w:szCs w:val="20"/>
          <w:lang w:val="it-IT"/>
        </w:rPr>
      </w:pPr>
    </w:p>
    <w:p w:rsidR="002E1E92" w:rsidRPr="00051A0C" w:rsidRDefault="002E1E92" w:rsidP="00BA6D14">
      <w:pPr>
        <w:spacing w:after="0" w:line="200" w:lineRule="exact"/>
        <w:ind w:left="284" w:right="648"/>
        <w:rPr>
          <w:rFonts w:ascii="Segoe UI" w:hAnsi="Segoe UI" w:cs="Segoe UI"/>
          <w:szCs w:val="20"/>
          <w:lang w:val="it-IT"/>
        </w:rPr>
      </w:pPr>
    </w:p>
    <w:p w:rsidR="002E1E92" w:rsidRPr="00051A0C" w:rsidRDefault="002E1E92" w:rsidP="00BA6D14">
      <w:pPr>
        <w:spacing w:after="0" w:line="200" w:lineRule="exact"/>
        <w:ind w:left="284" w:right="648"/>
        <w:rPr>
          <w:rFonts w:ascii="Segoe UI" w:hAnsi="Segoe UI" w:cs="Segoe UI"/>
          <w:szCs w:val="20"/>
          <w:lang w:val="it-IT"/>
        </w:rPr>
      </w:pPr>
    </w:p>
    <w:p w:rsidR="002E1E92" w:rsidRPr="00051A0C" w:rsidRDefault="002E1E92" w:rsidP="00BA6D14">
      <w:pPr>
        <w:spacing w:after="0" w:line="200" w:lineRule="exact"/>
        <w:ind w:left="284" w:right="648"/>
        <w:rPr>
          <w:rFonts w:ascii="Segoe UI" w:hAnsi="Segoe UI" w:cs="Segoe UI"/>
          <w:szCs w:val="20"/>
          <w:lang w:val="it-IT"/>
        </w:rPr>
      </w:pPr>
    </w:p>
    <w:p w:rsidR="002E1E92" w:rsidRPr="00051A0C" w:rsidRDefault="00CE01C0" w:rsidP="00207840">
      <w:pPr>
        <w:tabs>
          <w:tab w:val="left" w:pos="1020"/>
        </w:tabs>
        <w:spacing w:before="2" w:after="0" w:line="240" w:lineRule="exact"/>
        <w:ind w:left="284" w:right="648"/>
        <w:rPr>
          <w:rFonts w:ascii="Segoe UI" w:hAnsi="Segoe UI" w:cs="Segoe UI"/>
          <w:sz w:val="24"/>
          <w:szCs w:val="24"/>
          <w:lang w:val="it-IT"/>
        </w:rPr>
      </w:pPr>
      <w:r w:rsidRPr="00051A0C">
        <w:rPr>
          <w:rFonts w:ascii="Segoe UI" w:hAnsi="Segoe UI" w:cs="Segoe UI"/>
          <w:noProof/>
          <w:lang w:val="it-IT" w:eastAsia="it-IT"/>
        </w:rPr>
        <mc:AlternateContent>
          <mc:Choice Requires="wpg">
            <w:drawing>
              <wp:anchor distT="0" distB="0" distL="114300" distR="114300" simplePos="0" relativeHeight="251642368" behindDoc="1" locked="0" layoutInCell="1" allowOverlap="1" wp14:anchorId="3C1F551B" wp14:editId="39F9E958">
                <wp:simplePos x="0" y="0"/>
                <wp:positionH relativeFrom="page">
                  <wp:posOffset>661670</wp:posOffset>
                </wp:positionH>
                <wp:positionV relativeFrom="paragraph">
                  <wp:posOffset>22860</wp:posOffset>
                </wp:positionV>
                <wp:extent cx="1270" cy="2303780"/>
                <wp:effectExtent l="23495" t="22860" r="13335" b="16510"/>
                <wp:wrapNone/>
                <wp:docPr id="83"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03780"/>
                          <a:chOff x="2002" y="-206"/>
                          <a:chExt cx="2" cy="3628"/>
                        </a:xfrm>
                      </wpg:grpSpPr>
                      <wps:wsp>
                        <wps:cNvPr id="84" name="Freeform 373"/>
                        <wps:cNvSpPr>
                          <a:spLocks/>
                        </wps:cNvSpPr>
                        <wps:spPr bwMode="auto">
                          <a:xfrm>
                            <a:off x="2002" y="-206"/>
                            <a:ext cx="2" cy="3628"/>
                          </a:xfrm>
                          <a:custGeom>
                            <a:avLst/>
                            <a:gdLst>
                              <a:gd name="T0" fmla="+- 0 -206 -206"/>
                              <a:gd name="T1" fmla="*/ -206 h 2926"/>
                              <a:gd name="T2" fmla="+- 0 2720 -206"/>
                              <a:gd name="T3" fmla="*/ 2720 h 2926"/>
                            </a:gdLst>
                            <a:ahLst/>
                            <a:cxnLst>
                              <a:cxn ang="0">
                                <a:pos x="0" y="T1"/>
                              </a:cxn>
                              <a:cxn ang="0">
                                <a:pos x="0" y="T3"/>
                              </a:cxn>
                            </a:cxnLst>
                            <a:rect l="0" t="0" r="r" b="b"/>
                            <a:pathLst>
                              <a:path h="2926">
                                <a:moveTo>
                                  <a:pt x="0" y="0"/>
                                </a:moveTo>
                                <a:lnTo>
                                  <a:pt x="0" y="2926"/>
                                </a:lnTo>
                              </a:path>
                            </a:pathLst>
                          </a:custGeom>
                          <a:noFill/>
                          <a:ln w="2870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330016" id="Group 372" o:spid="_x0000_s1026" style="position:absolute;margin-left:52.1pt;margin-top:1.8pt;width:.1pt;height:181.4pt;z-index:-251674112;mso-position-horizontal-relative:page" coordorigin="2002,-206" coordsize="2,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">
                <v:shape id="Freeform 373" o:spid="_x0000_s1027" style="position:absolute;left:2002;top:-206;width:2;height:3628;visibility:visible;mso-wrap-style:square;v-text-anchor:top" coordsize="2,2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" path="m,l,2926e" filled="f" strokecolor="#4f81bc" strokeweight="2.26pt">
                  <v:path arrowok="t" o:connecttype="custom" o:connectlocs="0,-255;0,3373" o:connectangles="0,0"/>
                </v:shape>
                <w10:wrap anchorx="page"/>
              </v:group>
            </w:pict>
          </mc:Fallback>
        </mc:AlternateContent>
      </w:r>
      <w:r w:rsidR="00207840">
        <w:rPr>
          <w:rFonts w:ascii="Segoe UI" w:hAnsi="Segoe UI" w:cs="Segoe UI"/>
          <w:sz w:val="24"/>
          <w:szCs w:val="24"/>
          <w:lang w:val="it-IT"/>
        </w:rPr>
        <w:tab/>
      </w:r>
    </w:p>
    <w:p w:rsidR="002E1E92" w:rsidRPr="00051A0C" w:rsidRDefault="00233B2C" w:rsidP="00BA6D14">
      <w:pPr>
        <w:spacing w:before="9" w:after="0" w:line="240" w:lineRule="auto"/>
        <w:ind w:left="284" w:right="648"/>
        <w:rPr>
          <w:rFonts w:ascii="Segoe UI" w:eastAsia="Cambria" w:hAnsi="Segoe UI" w:cs="Segoe UI"/>
          <w:sz w:val="24"/>
          <w:szCs w:val="24"/>
          <w:lang w:val="it-IT"/>
        </w:rPr>
      </w:pPr>
      <w:r>
        <w:rPr>
          <w:rFonts w:ascii="Segoe UI" w:eastAsia="Cambria" w:hAnsi="Segoe UI" w:cs="Segoe UI"/>
          <w:spacing w:val="-1"/>
          <w:sz w:val="36"/>
          <w:szCs w:val="36"/>
          <w:lang w:val="it-IT"/>
        </w:rPr>
        <w:t>CCIAA</w:t>
      </w:r>
      <w:r w:rsidR="00C6747B" w:rsidRPr="00051A0C">
        <w:rPr>
          <w:rFonts w:ascii="Segoe UI" w:eastAsia="Cambria" w:hAnsi="Segoe UI" w:cs="Segoe UI"/>
          <w:spacing w:val="-17"/>
          <w:sz w:val="36"/>
          <w:szCs w:val="36"/>
          <w:lang w:val="it-IT"/>
        </w:rPr>
        <w:t xml:space="preserve"> </w:t>
      </w:r>
      <w:r w:rsidR="00C6747B" w:rsidRPr="00051A0C">
        <w:rPr>
          <w:rFonts w:ascii="Segoe UI" w:eastAsia="Cambria" w:hAnsi="Segoe UI" w:cs="Segoe UI"/>
          <w:sz w:val="36"/>
          <w:szCs w:val="36"/>
          <w:lang w:val="it-IT"/>
        </w:rPr>
        <w:t>di</w:t>
      </w:r>
      <w:r w:rsidR="00C6747B" w:rsidRPr="00051A0C">
        <w:rPr>
          <w:rFonts w:ascii="Segoe UI" w:eastAsia="Cambria" w:hAnsi="Segoe UI" w:cs="Segoe UI"/>
          <w:spacing w:val="-1"/>
          <w:sz w:val="36"/>
          <w:szCs w:val="36"/>
          <w:lang w:val="it-IT"/>
        </w:rPr>
        <w:t xml:space="preserve"> </w:t>
      </w:r>
      <w:r w:rsidR="00EB6443">
        <w:rPr>
          <w:rFonts w:ascii="Segoe UI" w:eastAsia="Cambria" w:hAnsi="Segoe UI" w:cs="Segoe UI"/>
          <w:spacing w:val="-1"/>
          <w:sz w:val="36"/>
          <w:szCs w:val="36"/>
          <w:lang w:val="it-IT"/>
        </w:rPr>
        <w:t>SALERNO</w:t>
      </w:r>
      <w:r w:rsidR="00215ED8" w:rsidRPr="00051A0C">
        <w:rPr>
          <w:rFonts w:ascii="Segoe UI" w:eastAsia="Cambria" w:hAnsi="Segoe UI" w:cs="Segoe UI"/>
          <w:sz w:val="36"/>
          <w:szCs w:val="36"/>
          <w:lang w:val="it-IT"/>
        </w:rPr>
        <w:t xml:space="preserve"> </w:t>
      </w:r>
    </w:p>
    <w:p w:rsidR="002E1E92" w:rsidRPr="00051A0C" w:rsidRDefault="002E1E92" w:rsidP="00207840">
      <w:pPr>
        <w:spacing w:before="18" w:after="0" w:line="200" w:lineRule="exact"/>
        <w:ind w:left="284" w:right="648" w:firstLine="720"/>
        <w:rPr>
          <w:rFonts w:ascii="Segoe UI" w:hAnsi="Segoe UI" w:cs="Segoe UI"/>
          <w:szCs w:val="20"/>
          <w:lang w:val="it-IT"/>
        </w:rPr>
      </w:pPr>
    </w:p>
    <w:p w:rsidR="002E1E92" w:rsidRPr="00051A0C" w:rsidRDefault="00DF0D55" w:rsidP="00BA6D14">
      <w:pPr>
        <w:tabs>
          <w:tab w:val="left" w:pos="9923"/>
        </w:tabs>
        <w:spacing w:after="0" w:line="240" w:lineRule="auto"/>
        <w:ind w:left="284" w:right="648"/>
        <w:rPr>
          <w:rFonts w:ascii="Segoe UI" w:eastAsia="Times New Roman" w:hAnsi="Segoe UI" w:cs="Segoe UI"/>
          <w:sz w:val="48"/>
          <w:szCs w:val="48"/>
          <w:lang w:val="it-IT"/>
        </w:rPr>
      </w:pPr>
      <w:r w:rsidRPr="00DF0D55">
        <w:rPr>
          <w:rFonts w:ascii="Segoe UI" w:eastAsia="Cambria" w:hAnsi="Segoe UI" w:cs="Segoe UI"/>
          <w:color w:val="4F81BC"/>
          <w:w w:val="99"/>
          <w:sz w:val="44"/>
          <w:szCs w:val="48"/>
          <w:lang w:val="it-IT"/>
        </w:rPr>
        <w:t>Relazione sul funzionamento complessivo del sistema di valutazione, trasparenza e integrità dei controlli interni</w:t>
      </w:r>
      <w:r>
        <w:rPr>
          <w:rFonts w:ascii="Segoe UI" w:eastAsia="Cambria" w:hAnsi="Segoe UI" w:cs="Segoe UI"/>
          <w:color w:val="4F81BC"/>
          <w:w w:val="99"/>
          <w:sz w:val="44"/>
          <w:szCs w:val="48"/>
          <w:lang w:val="it-IT"/>
        </w:rPr>
        <w:t xml:space="preserve"> </w:t>
      </w:r>
      <w:r w:rsidR="00EB6443">
        <w:rPr>
          <w:rFonts w:ascii="Segoe UI" w:eastAsia="Cambria" w:hAnsi="Segoe UI" w:cs="Segoe UI"/>
          <w:color w:val="4F81BC"/>
          <w:w w:val="99"/>
          <w:sz w:val="44"/>
          <w:szCs w:val="48"/>
          <w:lang w:val="it-IT"/>
        </w:rPr>
        <w:t>anno 202</w:t>
      </w:r>
      <w:r w:rsidR="005C7820">
        <w:rPr>
          <w:rFonts w:ascii="Segoe UI" w:eastAsia="Cambria" w:hAnsi="Segoe UI" w:cs="Segoe UI"/>
          <w:color w:val="4F81BC"/>
          <w:w w:val="99"/>
          <w:sz w:val="44"/>
          <w:szCs w:val="48"/>
          <w:lang w:val="it-IT"/>
        </w:rPr>
        <w:t>2</w:t>
      </w:r>
    </w:p>
    <w:p w:rsidR="002E1E92" w:rsidRPr="00051A0C" w:rsidRDefault="002E1E92" w:rsidP="00BA6D14">
      <w:pPr>
        <w:spacing w:after="0" w:line="200" w:lineRule="exact"/>
        <w:ind w:left="284" w:right="648"/>
        <w:rPr>
          <w:rFonts w:ascii="Segoe UI" w:hAnsi="Segoe UI" w:cs="Segoe UI"/>
          <w:szCs w:val="20"/>
          <w:lang w:val="it-IT"/>
        </w:rPr>
      </w:pPr>
    </w:p>
    <w:p w:rsidR="002E1E92" w:rsidRPr="00051A0C" w:rsidRDefault="002E1E92" w:rsidP="00BA6D14">
      <w:pPr>
        <w:spacing w:before="13" w:after="0" w:line="260" w:lineRule="exact"/>
        <w:ind w:left="284" w:right="648"/>
        <w:rPr>
          <w:rFonts w:ascii="Segoe UI" w:hAnsi="Segoe UI" w:cs="Segoe UI"/>
          <w:sz w:val="26"/>
          <w:szCs w:val="26"/>
          <w:lang w:val="it-IT"/>
        </w:rPr>
      </w:pPr>
    </w:p>
    <w:p w:rsidR="000F3D3F" w:rsidRPr="00B74F3D" w:rsidRDefault="008B0222" w:rsidP="00BA6D14">
      <w:pPr>
        <w:tabs>
          <w:tab w:val="left" w:pos="2200"/>
        </w:tabs>
        <w:spacing w:before="16" w:after="0" w:line="240" w:lineRule="auto"/>
        <w:ind w:left="284" w:right="648"/>
        <w:rPr>
          <w:rFonts w:ascii="Segoe UI" w:hAnsi="Segoe UI" w:cs="Segoe UI"/>
          <w:sz w:val="24"/>
          <w:szCs w:val="24"/>
          <w:lang w:val="it-IT"/>
        </w:rPr>
      </w:pPr>
      <w:r>
        <w:rPr>
          <w:rFonts w:ascii="Segoe UI" w:eastAsia="Calibri" w:hAnsi="Segoe UI" w:cs="Segoe UI"/>
          <w:color w:val="4F81BC"/>
          <w:sz w:val="24"/>
          <w:szCs w:val="24"/>
          <w:lang w:val="it-IT"/>
        </w:rPr>
        <w:t>28</w:t>
      </w:r>
      <w:r w:rsidR="00C6747B" w:rsidRPr="00B74F3D">
        <w:rPr>
          <w:rFonts w:ascii="Segoe UI" w:eastAsia="Calibri" w:hAnsi="Segoe UI" w:cs="Segoe UI"/>
          <w:color w:val="4F81BC"/>
          <w:spacing w:val="-1"/>
          <w:sz w:val="24"/>
          <w:szCs w:val="24"/>
          <w:lang w:val="it-IT"/>
        </w:rPr>
        <w:t>/</w:t>
      </w:r>
      <w:r w:rsidR="00EB6443" w:rsidRPr="00B74F3D">
        <w:rPr>
          <w:rFonts w:ascii="Segoe UI" w:eastAsia="Calibri" w:hAnsi="Segoe UI" w:cs="Segoe UI"/>
          <w:color w:val="4F81BC"/>
          <w:spacing w:val="-1"/>
          <w:sz w:val="24"/>
          <w:szCs w:val="24"/>
          <w:lang w:val="it-IT"/>
        </w:rPr>
        <w:t>04</w:t>
      </w:r>
      <w:r w:rsidR="00C6747B" w:rsidRPr="00B74F3D">
        <w:rPr>
          <w:rFonts w:ascii="Segoe UI" w:eastAsia="Calibri" w:hAnsi="Segoe UI" w:cs="Segoe UI"/>
          <w:color w:val="4F81BC"/>
          <w:spacing w:val="-29"/>
          <w:sz w:val="24"/>
          <w:szCs w:val="24"/>
          <w:lang w:val="it-IT"/>
        </w:rPr>
        <w:t xml:space="preserve"> </w:t>
      </w:r>
      <w:r w:rsidR="00C6747B" w:rsidRPr="00B74F3D">
        <w:rPr>
          <w:rFonts w:ascii="Segoe UI" w:eastAsia="Calibri" w:hAnsi="Segoe UI" w:cs="Segoe UI"/>
          <w:color w:val="4F81BC"/>
          <w:spacing w:val="1"/>
          <w:sz w:val="24"/>
          <w:szCs w:val="24"/>
          <w:lang w:val="it-IT"/>
        </w:rPr>
        <w:t>/</w:t>
      </w:r>
      <w:r w:rsidR="00EB6443" w:rsidRPr="00B74F3D">
        <w:rPr>
          <w:rFonts w:ascii="Segoe UI" w:eastAsia="Calibri" w:hAnsi="Segoe UI" w:cs="Segoe UI"/>
          <w:color w:val="4F81BC"/>
          <w:spacing w:val="1"/>
          <w:sz w:val="24"/>
          <w:szCs w:val="24"/>
          <w:lang w:val="it-IT"/>
        </w:rPr>
        <w:t>202</w:t>
      </w:r>
      <w:r w:rsidR="005C7820">
        <w:rPr>
          <w:rFonts w:ascii="Segoe UI" w:eastAsia="Calibri" w:hAnsi="Segoe UI" w:cs="Segoe UI"/>
          <w:color w:val="4F81BC"/>
          <w:spacing w:val="1"/>
          <w:sz w:val="24"/>
          <w:szCs w:val="24"/>
          <w:lang w:val="it-IT"/>
        </w:rPr>
        <w:t>3</w:t>
      </w:r>
    </w:p>
    <w:p w:rsidR="000F3D3F" w:rsidRPr="000F3D3F" w:rsidRDefault="000F3D3F" w:rsidP="00BA6D14">
      <w:pPr>
        <w:ind w:left="284" w:right="648"/>
        <w:rPr>
          <w:rFonts w:ascii="Segoe UI" w:hAnsi="Segoe UI" w:cs="Segoe UI"/>
          <w:highlight w:val="yellow"/>
          <w:lang w:val="it-IT"/>
        </w:rPr>
      </w:pPr>
    </w:p>
    <w:p w:rsidR="000F3D3F" w:rsidRPr="000F3D3F" w:rsidRDefault="000F3D3F" w:rsidP="00BA6D14">
      <w:pPr>
        <w:ind w:left="284" w:right="648"/>
        <w:rPr>
          <w:rFonts w:ascii="Segoe UI" w:hAnsi="Segoe UI" w:cs="Segoe UI"/>
          <w:highlight w:val="yellow"/>
          <w:lang w:val="it-IT"/>
        </w:rPr>
      </w:pPr>
    </w:p>
    <w:p w:rsidR="000F3D3F" w:rsidRPr="000F3D3F" w:rsidRDefault="000F3D3F" w:rsidP="00BA6D14">
      <w:pPr>
        <w:ind w:left="284" w:right="648"/>
        <w:rPr>
          <w:rFonts w:ascii="Segoe UI" w:hAnsi="Segoe UI" w:cs="Segoe UI"/>
          <w:highlight w:val="yellow"/>
          <w:lang w:val="it-IT"/>
        </w:rPr>
      </w:pPr>
    </w:p>
    <w:p w:rsidR="000F3D3F" w:rsidRDefault="000F3D3F" w:rsidP="00BA6D14">
      <w:pPr>
        <w:ind w:left="284" w:right="648"/>
        <w:rPr>
          <w:rFonts w:ascii="Segoe UI" w:hAnsi="Segoe UI" w:cs="Segoe UI"/>
          <w:highlight w:val="yellow"/>
          <w:lang w:val="it-IT"/>
        </w:rPr>
      </w:pPr>
    </w:p>
    <w:p w:rsidR="000F3D3F" w:rsidRPr="000F3D3F" w:rsidRDefault="000F3D3F" w:rsidP="00BA6D14">
      <w:pPr>
        <w:tabs>
          <w:tab w:val="left" w:pos="7512"/>
        </w:tabs>
        <w:ind w:left="284" w:right="648"/>
        <w:rPr>
          <w:rFonts w:ascii="Segoe UI" w:hAnsi="Segoe UI" w:cs="Segoe UI"/>
          <w:lang w:val="it-IT"/>
        </w:rPr>
      </w:pPr>
      <w:r w:rsidRPr="000F3D3F">
        <w:rPr>
          <w:rFonts w:ascii="Segoe UI" w:hAnsi="Segoe UI" w:cs="Segoe UI"/>
          <w:lang w:val="it-IT"/>
        </w:rPr>
        <w:tab/>
      </w:r>
    </w:p>
    <w:p w:rsidR="000F3D3F" w:rsidRDefault="000F3D3F" w:rsidP="00BA6D14">
      <w:pPr>
        <w:ind w:left="284" w:right="648"/>
        <w:rPr>
          <w:rFonts w:ascii="Segoe UI" w:hAnsi="Segoe UI" w:cs="Segoe UI"/>
          <w:highlight w:val="yellow"/>
          <w:lang w:val="it-IT"/>
        </w:rPr>
      </w:pPr>
    </w:p>
    <w:p w:rsidR="002E1E92" w:rsidRPr="000F3D3F" w:rsidRDefault="002E1E92" w:rsidP="00BA6D14">
      <w:pPr>
        <w:ind w:left="284" w:right="648"/>
        <w:rPr>
          <w:rFonts w:ascii="Segoe UI" w:hAnsi="Segoe UI" w:cs="Segoe UI"/>
          <w:highlight w:val="yellow"/>
          <w:lang w:val="it-IT"/>
        </w:rPr>
        <w:sectPr w:rsidR="002E1E92" w:rsidRPr="000F3D3F" w:rsidSect="007C0566">
          <w:headerReference w:type="default" r:id="rId8"/>
          <w:footerReference w:type="default" r:id="rId9"/>
          <w:pgSz w:w="11920" w:h="16840"/>
          <w:pgMar w:top="1702" w:right="960" w:bottom="740" w:left="960" w:header="0" w:footer="549" w:gutter="0"/>
          <w:cols w:space="720"/>
        </w:sectPr>
      </w:pPr>
    </w:p>
    <w:p w:rsidR="00A1411E" w:rsidRPr="00457C58" w:rsidRDefault="009F5A83" w:rsidP="00BA6D14">
      <w:pPr>
        <w:ind w:left="284" w:right="648"/>
        <w:jc w:val="center"/>
        <w:rPr>
          <w:rFonts w:ascii="Verdana" w:hAnsi="Verdana"/>
          <w:b/>
          <w:bCs/>
          <w:spacing w:val="13"/>
          <w:szCs w:val="20"/>
        </w:rPr>
      </w:pPr>
      <w:r w:rsidRPr="00457C58">
        <w:rPr>
          <w:rFonts w:ascii="Verdana" w:hAnsi="Verdana"/>
          <w:b/>
          <w:bCs/>
          <w:szCs w:val="20"/>
        </w:rPr>
        <w:t>SOMMARIO</w:t>
      </w:r>
    </w:p>
    <w:sdt>
      <w:sdtPr>
        <w:rPr>
          <w:rFonts w:ascii="Segoe UI" w:hAnsi="Segoe UI" w:cs="Segoe UI"/>
          <w:sz w:val="20"/>
          <w:szCs w:val="20"/>
          <w:highlight w:val="yellow"/>
        </w:rPr>
        <w:id w:val="-1982535841"/>
        <w:docPartObj>
          <w:docPartGallery w:val="Table of Contents"/>
          <w:docPartUnique/>
        </w:docPartObj>
      </w:sdtPr>
      <w:sdtEndPr>
        <w:rPr>
          <w:b/>
          <w:bCs/>
          <w:szCs w:val="22"/>
        </w:rPr>
      </w:sdtEndPr>
      <w:sdtContent>
        <w:p w:rsidR="00A1411E" w:rsidRPr="00457C58" w:rsidRDefault="00A1411E" w:rsidP="00BA6D14">
          <w:pPr>
            <w:pStyle w:val="Nessunaspaziatura"/>
            <w:ind w:left="284" w:right="648"/>
            <w:rPr>
              <w:rFonts w:ascii="Segoe UI" w:hAnsi="Segoe UI" w:cs="Segoe UI"/>
              <w:sz w:val="20"/>
              <w:szCs w:val="20"/>
              <w:highlight w:val="yellow"/>
            </w:rPr>
          </w:pPr>
        </w:p>
        <w:p w:rsidR="004808BF" w:rsidRPr="00457C58" w:rsidRDefault="00A1411E" w:rsidP="00BA6D14">
          <w:pPr>
            <w:pStyle w:val="Sommario2"/>
            <w:ind w:left="284" w:right="648"/>
            <w:rPr>
              <w:rFonts w:ascii="Verdana" w:eastAsiaTheme="minorEastAsia" w:hAnsi="Verdana"/>
              <w:sz w:val="20"/>
              <w:szCs w:val="20"/>
              <w:lang w:val="it-IT" w:eastAsia="it-IT"/>
            </w:rPr>
          </w:pPr>
          <w:r w:rsidRPr="00457C58">
            <w:rPr>
              <w:rStyle w:val="Collegamentoipertestuale"/>
            </w:rPr>
            <w:fldChar w:fldCharType="begin"/>
          </w:r>
          <w:r w:rsidRPr="00457C58">
            <w:rPr>
              <w:rStyle w:val="Collegamentoipertestuale"/>
              <w:sz w:val="20"/>
              <w:szCs w:val="20"/>
            </w:rPr>
            <w:instrText xml:space="preserve"> TOC \o "1-3" \h \z \u </w:instrText>
          </w:r>
          <w:r w:rsidRPr="00457C58">
            <w:rPr>
              <w:rStyle w:val="Collegamentoipertestuale"/>
            </w:rPr>
            <w:fldChar w:fldCharType="separate"/>
          </w:r>
          <w:hyperlink w:anchor="_Toc66367700" w:history="1">
            <w:r w:rsidR="004808BF" w:rsidRPr="00457C58">
              <w:rPr>
                <w:rStyle w:val="Collegamentoipertestuale"/>
                <w:rFonts w:ascii="Verdana" w:hAnsi="Verdana"/>
                <w:sz w:val="20"/>
                <w:szCs w:val="20"/>
              </w:rPr>
              <w:t>Premessa</w:t>
            </w:r>
            <w:r w:rsidR="004808BF" w:rsidRPr="00457C58">
              <w:rPr>
                <w:rFonts w:ascii="Verdana" w:hAnsi="Verdana"/>
                <w:webHidden/>
                <w:sz w:val="20"/>
                <w:szCs w:val="20"/>
              </w:rPr>
              <w:tab/>
            </w:r>
            <w:r w:rsidR="004808BF" w:rsidRPr="00457C58">
              <w:rPr>
                <w:rFonts w:ascii="Verdana" w:hAnsi="Verdana"/>
                <w:webHidden/>
                <w:sz w:val="20"/>
                <w:szCs w:val="20"/>
              </w:rPr>
              <w:fldChar w:fldCharType="begin"/>
            </w:r>
            <w:r w:rsidR="004808BF" w:rsidRPr="00457C58">
              <w:rPr>
                <w:rFonts w:ascii="Verdana" w:hAnsi="Verdana"/>
                <w:webHidden/>
                <w:sz w:val="20"/>
                <w:szCs w:val="20"/>
              </w:rPr>
              <w:instrText xml:space="preserve"> PAGEREF _Toc66367700 \h </w:instrText>
            </w:r>
            <w:r w:rsidR="004808BF" w:rsidRPr="00457C58">
              <w:rPr>
                <w:rFonts w:ascii="Verdana" w:hAnsi="Verdana"/>
                <w:webHidden/>
                <w:sz w:val="20"/>
                <w:szCs w:val="20"/>
              </w:rPr>
            </w:r>
            <w:r w:rsidR="004808BF" w:rsidRPr="00457C58">
              <w:rPr>
                <w:rFonts w:ascii="Verdana" w:hAnsi="Verdana"/>
                <w:webHidden/>
                <w:sz w:val="20"/>
                <w:szCs w:val="20"/>
              </w:rPr>
              <w:fldChar w:fldCharType="separate"/>
            </w:r>
            <w:r w:rsidR="008B0222">
              <w:rPr>
                <w:rFonts w:ascii="Verdana" w:hAnsi="Verdana"/>
                <w:webHidden/>
                <w:sz w:val="20"/>
                <w:szCs w:val="20"/>
              </w:rPr>
              <w:t>2</w:t>
            </w:r>
            <w:r w:rsidR="004808BF" w:rsidRPr="00457C58">
              <w:rPr>
                <w:rFonts w:ascii="Verdana" w:hAnsi="Verdana"/>
                <w:webHidden/>
                <w:sz w:val="20"/>
                <w:szCs w:val="20"/>
              </w:rPr>
              <w:fldChar w:fldCharType="end"/>
            </w:r>
          </w:hyperlink>
        </w:p>
        <w:p w:rsidR="004808BF" w:rsidRPr="00457C58" w:rsidRDefault="00295BB8" w:rsidP="00BA6D14">
          <w:pPr>
            <w:pStyle w:val="Sommario1"/>
            <w:ind w:left="284" w:right="648"/>
            <w:rPr>
              <w:rFonts w:eastAsiaTheme="minorEastAsia"/>
              <w:noProof/>
              <w:lang w:val="it-IT" w:eastAsia="it-IT"/>
            </w:rPr>
          </w:pPr>
          <w:hyperlink w:anchor="_Toc66367701" w:history="1">
            <w:r w:rsidR="004808BF" w:rsidRPr="00457C58">
              <w:rPr>
                <w:rStyle w:val="Collegamentoipertestuale"/>
                <w:rFonts w:ascii="Verdana" w:hAnsi="Verdana"/>
                <w:noProof/>
                <w:sz w:val="20"/>
                <w:szCs w:val="20"/>
              </w:rPr>
              <w:t>1. VALUTAZIONE COMPLESSIVA DEL CICLO DELLA PERFORMANCE CAMERALE</w:t>
            </w:r>
            <w:r w:rsidR="004808BF" w:rsidRPr="00457C58">
              <w:rPr>
                <w:noProof/>
                <w:webHidden/>
              </w:rPr>
              <w:tab/>
            </w:r>
            <w:r w:rsidR="004808BF" w:rsidRPr="00457C58">
              <w:rPr>
                <w:noProof/>
                <w:webHidden/>
              </w:rPr>
              <w:fldChar w:fldCharType="begin"/>
            </w:r>
            <w:r w:rsidR="004808BF" w:rsidRPr="00457C58">
              <w:rPr>
                <w:noProof/>
                <w:webHidden/>
              </w:rPr>
              <w:instrText xml:space="preserve"> PAGEREF _Toc66367701 \h </w:instrText>
            </w:r>
            <w:r w:rsidR="004808BF" w:rsidRPr="00457C58">
              <w:rPr>
                <w:noProof/>
                <w:webHidden/>
              </w:rPr>
            </w:r>
            <w:r w:rsidR="004808BF" w:rsidRPr="00457C58">
              <w:rPr>
                <w:noProof/>
                <w:webHidden/>
              </w:rPr>
              <w:fldChar w:fldCharType="separate"/>
            </w:r>
            <w:r w:rsidR="008B0222">
              <w:rPr>
                <w:noProof/>
                <w:webHidden/>
              </w:rPr>
              <w:t>3</w:t>
            </w:r>
            <w:r w:rsidR="004808BF" w:rsidRPr="00457C58">
              <w:rPr>
                <w:noProof/>
                <w:webHidden/>
              </w:rPr>
              <w:fldChar w:fldCharType="end"/>
            </w:r>
          </w:hyperlink>
        </w:p>
        <w:p w:rsidR="004808BF" w:rsidRPr="00457C58" w:rsidRDefault="00295BB8" w:rsidP="00BA6D14">
          <w:pPr>
            <w:pStyle w:val="Sommario1"/>
            <w:ind w:left="284" w:right="648"/>
            <w:rPr>
              <w:rFonts w:eastAsiaTheme="minorEastAsia"/>
              <w:noProof/>
              <w:lang w:val="it-IT" w:eastAsia="it-IT"/>
            </w:rPr>
          </w:pPr>
          <w:hyperlink w:anchor="_Toc66367702" w:history="1">
            <w:r w:rsidR="004808BF" w:rsidRPr="00457C58">
              <w:rPr>
                <w:rStyle w:val="Collegamentoipertestuale"/>
                <w:rFonts w:ascii="Verdana" w:hAnsi="Verdana"/>
                <w:noProof/>
                <w:sz w:val="20"/>
                <w:szCs w:val="20"/>
              </w:rPr>
              <w:t>2. ANALISI DELLE FASI DEL CICLO</w:t>
            </w:r>
            <w:r w:rsidR="004808BF" w:rsidRPr="00457C58">
              <w:rPr>
                <w:noProof/>
                <w:webHidden/>
              </w:rPr>
              <w:tab/>
            </w:r>
            <w:r w:rsidR="004808BF" w:rsidRPr="00457C58">
              <w:rPr>
                <w:noProof/>
                <w:webHidden/>
              </w:rPr>
              <w:fldChar w:fldCharType="begin"/>
            </w:r>
            <w:r w:rsidR="004808BF" w:rsidRPr="00457C58">
              <w:rPr>
                <w:noProof/>
                <w:webHidden/>
              </w:rPr>
              <w:instrText xml:space="preserve"> PAGEREF _Toc66367702 \h </w:instrText>
            </w:r>
            <w:r w:rsidR="004808BF" w:rsidRPr="00457C58">
              <w:rPr>
                <w:noProof/>
                <w:webHidden/>
              </w:rPr>
            </w:r>
            <w:r w:rsidR="004808BF" w:rsidRPr="00457C58">
              <w:rPr>
                <w:noProof/>
                <w:webHidden/>
              </w:rPr>
              <w:fldChar w:fldCharType="separate"/>
            </w:r>
            <w:r w:rsidR="008B0222">
              <w:rPr>
                <w:noProof/>
                <w:webHidden/>
              </w:rPr>
              <w:t>5</w:t>
            </w:r>
            <w:r w:rsidR="004808BF" w:rsidRPr="00457C58">
              <w:rPr>
                <w:noProof/>
                <w:webHidden/>
              </w:rPr>
              <w:fldChar w:fldCharType="end"/>
            </w:r>
          </w:hyperlink>
        </w:p>
        <w:p w:rsidR="004808BF" w:rsidRPr="00457C58" w:rsidRDefault="00295BB8" w:rsidP="00BA6D14">
          <w:pPr>
            <w:pStyle w:val="Sommario1"/>
            <w:ind w:left="284" w:right="648"/>
            <w:rPr>
              <w:rFonts w:eastAsiaTheme="minorEastAsia"/>
              <w:noProof/>
              <w:lang w:val="it-IT" w:eastAsia="it-IT"/>
            </w:rPr>
          </w:pPr>
          <w:hyperlink w:anchor="_Toc66367703" w:history="1">
            <w:r w:rsidR="004808BF" w:rsidRPr="00457C58">
              <w:rPr>
                <w:rStyle w:val="Collegamentoipertestuale"/>
                <w:rFonts w:ascii="Verdana" w:hAnsi="Verdana"/>
                <w:noProof/>
                <w:sz w:val="20"/>
                <w:szCs w:val="20"/>
              </w:rPr>
              <w:t>3. ANALISI DEI DOCUMENTI</w:t>
            </w:r>
            <w:r w:rsidR="004808BF" w:rsidRPr="00457C58">
              <w:rPr>
                <w:noProof/>
                <w:webHidden/>
              </w:rPr>
              <w:tab/>
            </w:r>
            <w:r w:rsidR="004808BF" w:rsidRPr="00457C58">
              <w:rPr>
                <w:noProof/>
                <w:webHidden/>
              </w:rPr>
              <w:fldChar w:fldCharType="begin"/>
            </w:r>
            <w:r w:rsidR="004808BF" w:rsidRPr="00457C58">
              <w:rPr>
                <w:noProof/>
                <w:webHidden/>
              </w:rPr>
              <w:instrText xml:space="preserve"> PAGEREF _Toc66367703 \h </w:instrText>
            </w:r>
            <w:r w:rsidR="004808BF" w:rsidRPr="00457C58">
              <w:rPr>
                <w:noProof/>
                <w:webHidden/>
              </w:rPr>
            </w:r>
            <w:r w:rsidR="004808BF" w:rsidRPr="00457C58">
              <w:rPr>
                <w:noProof/>
                <w:webHidden/>
              </w:rPr>
              <w:fldChar w:fldCharType="separate"/>
            </w:r>
            <w:r w:rsidR="008B0222">
              <w:rPr>
                <w:noProof/>
                <w:webHidden/>
              </w:rPr>
              <w:t>10</w:t>
            </w:r>
            <w:r w:rsidR="004808BF" w:rsidRPr="00457C58">
              <w:rPr>
                <w:noProof/>
                <w:webHidden/>
              </w:rPr>
              <w:fldChar w:fldCharType="end"/>
            </w:r>
          </w:hyperlink>
        </w:p>
        <w:p w:rsidR="004808BF" w:rsidRPr="00457C58" w:rsidRDefault="00295BB8" w:rsidP="00BA6D14">
          <w:pPr>
            <w:pStyle w:val="Sommario1"/>
            <w:ind w:left="284" w:right="648"/>
            <w:rPr>
              <w:rFonts w:eastAsiaTheme="minorEastAsia"/>
              <w:noProof/>
              <w:lang w:val="it-IT" w:eastAsia="it-IT"/>
            </w:rPr>
          </w:pPr>
          <w:hyperlink w:anchor="_Toc66367704" w:history="1">
            <w:r w:rsidR="004808BF" w:rsidRPr="00457C58">
              <w:rPr>
                <w:rStyle w:val="Collegamentoipertestuale"/>
                <w:rFonts w:ascii="Verdana" w:hAnsi="Verdana"/>
                <w:noProof/>
                <w:sz w:val="20"/>
                <w:szCs w:val="20"/>
              </w:rPr>
              <w:t>4. AZIONI DI MIGLIORAMENTO</w:t>
            </w:r>
            <w:r w:rsidR="004808BF" w:rsidRPr="00457C58">
              <w:rPr>
                <w:noProof/>
                <w:webHidden/>
              </w:rPr>
              <w:tab/>
            </w:r>
            <w:r w:rsidR="004808BF" w:rsidRPr="00457C58">
              <w:rPr>
                <w:noProof/>
                <w:webHidden/>
              </w:rPr>
              <w:fldChar w:fldCharType="begin"/>
            </w:r>
            <w:r w:rsidR="004808BF" w:rsidRPr="00457C58">
              <w:rPr>
                <w:noProof/>
                <w:webHidden/>
              </w:rPr>
              <w:instrText xml:space="preserve"> PAGEREF _Toc66367704 \h </w:instrText>
            </w:r>
            <w:r w:rsidR="004808BF" w:rsidRPr="00457C58">
              <w:rPr>
                <w:noProof/>
                <w:webHidden/>
              </w:rPr>
            </w:r>
            <w:r w:rsidR="004808BF" w:rsidRPr="00457C58">
              <w:rPr>
                <w:noProof/>
                <w:webHidden/>
              </w:rPr>
              <w:fldChar w:fldCharType="separate"/>
            </w:r>
            <w:r w:rsidR="008B0222">
              <w:rPr>
                <w:noProof/>
                <w:webHidden/>
              </w:rPr>
              <w:t>16</w:t>
            </w:r>
            <w:r w:rsidR="004808BF" w:rsidRPr="00457C58">
              <w:rPr>
                <w:noProof/>
                <w:webHidden/>
              </w:rPr>
              <w:fldChar w:fldCharType="end"/>
            </w:r>
          </w:hyperlink>
        </w:p>
        <w:p w:rsidR="00A1411E" w:rsidRPr="00051A0C" w:rsidRDefault="00A1411E" w:rsidP="00BA6D14">
          <w:pPr>
            <w:ind w:left="284" w:right="648"/>
            <w:rPr>
              <w:rFonts w:ascii="Segoe UI" w:hAnsi="Segoe UI" w:cs="Segoe UI"/>
              <w:highlight w:val="yellow"/>
            </w:rPr>
          </w:pPr>
          <w:r w:rsidRPr="00457C58">
            <w:rPr>
              <w:rFonts w:ascii="Segoe UI" w:hAnsi="Segoe UI" w:cs="Segoe UI"/>
              <w:b/>
              <w:bCs/>
              <w:szCs w:val="20"/>
              <w:highlight w:val="yellow"/>
            </w:rPr>
            <w:fldChar w:fldCharType="end"/>
          </w:r>
        </w:p>
      </w:sdtContent>
    </w:sdt>
    <w:p w:rsidR="002E1E92" w:rsidRPr="00051A0C" w:rsidRDefault="002E1E92" w:rsidP="00BA6D14">
      <w:pPr>
        <w:spacing w:before="9" w:after="0" w:line="140" w:lineRule="exact"/>
        <w:ind w:left="284" w:right="648"/>
        <w:rPr>
          <w:rFonts w:ascii="Segoe UI" w:hAnsi="Segoe UI" w:cs="Segoe UI"/>
          <w:sz w:val="14"/>
          <w:szCs w:val="14"/>
          <w:highlight w:val="yellow"/>
          <w:lang w:val="it-IT"/>
        </w:rPr>
      </w:pPr>
    </w:p>
    <w:p w:rsidR="002E1E92" w:rsidRPr="00051A0C" w:rsidRDefault="002E1E92" w:rsidP="00BA6D14">
      <w:pPr>
        <w:spacing w:after="0" w:line="200" w:lineRule="exact"/>
        <w:ind w:left="284" w:right="648"/>
        <w:rPr>
          <w:rFonts w:ascii="Segoe UI" w:hAnsi="Segoe UI" w:cs="Segoe UI"/>
          <w:szCs w:val="20"/>
          <w:highlight w:val="yellow"/>
          <w:lang w:val="it-IT"/>
        </w:rPr>
      </w:pPr>
    </w:p>
    <w:p w:rsidR="002E1E92" w:rsidRPr="00051A0C" w:rsidRDefault="002E1E92" w:rsidP="00BA6D14">
      <w:pPr>
        <w:spacing w:after="0" w:line="200" w:lineRule="exact"/>
        <w:ind w:left="284" w:right="648"/>
        <w:rPr>
          <w:rFonts w:ascii="Segoe UI" w:hAnsi="Segoe UI" w:cs="Segoe UI"/>
          <w:szCs w:val="20"/>
          <w:highlight w:val="yellow"/>
          <w:lang w:val="it-IT"/>
        </w:rPr>
      </w:pPr>
    </w:p>
    <w:p w:rsidR="002E1E92" w:rsidRPr="00051A0C" w:rsidRDefault="002E1E92" w:rsidP="00BA6D14">
      <w:pPr>
        <w:spacing w:after="0"/>
        <w:ind w:left="284" w:right="648"/>
        <w:rPr>
          <w:rFonts w:ascii="Segoe UI" w:hAnsi="Segoe UI" w:cs="Segoe UI"/>
          <w:highlight w:val="yellow"/>
          <w:lang w:val="it-IT"/>
        </w:rPr>
        <w:sectPr w:rsidR="002E1E92" w:rsidRPr="00051A0C" w:rsidSect="00D93291">
          <w:footerReference w:type="default" r:id="rId10"/>
          <w:pgSz w:w="11920" w:h="16840"/>
          <w:pgMar w:top="1560" w:right="960" w:bottom="740" w:left="960" w:header="0" w:footer="549" w:gutter="0"/>
          <w:pgNumType w:start="1"/>
          <w:cols w:space="720"/>
        </w:sectPr>
      </w:pPr>
    </w:p>
    <w:p w:rsidR="002E1E92" w:rsidRPr="00317459" w:rsidRDefault="009F5A83" w:rsidP="00BA6D14">
      <w:pPr>
        <w:pStyle w:val="Titolo2"/>
        <w:ind w:left="284" w:right="648"/>
      </w:pPr>
      <w:bookmarkStart w:id="0" w:name="_Toc66367700"/>
      <w:r w:rsidRPr="007D1E15">
        <w:rPr>
          <w:rStyle w:val="Titolo1Carattere"/>
          <w:b/>
          <w:bCs/>
          <w:shd w:val="clear" w:color="auto" w:fill="auto"/>
        </w:rPr>
        <w:t>Premessa</w:t>
      </w:r>
      <w:bookmarkEnd w:id="0"/>
    </w:p>
    <w:p w:rsidR="002E1E92" w:rsidRPr="00051A0C" w:rsidRDefault="002E1E92" w:rsidP="00BA6D14">
      <w:pPr>
        <w:spacing w:after="0" w:line="200" w:lineRule="exact"/>
        <w:ind w:left="284" w:right="648"/>
        <w:rPr>
          <w:rFonts w:ascii="Segoe UI" w:hAnsi="Segoe UI" w:cs="Segoe UI"/>
          <w:szCs w:val="20"/>
          <w:highlight w:val="yellow"/>
          <w:lang w:val="it-IT"/>
        </w:rPr>
      </w:pPr>
    </w:p>
    <w:p w:rsidR="00DF7D1B" w:rsidRPr="00457C58" w:rsidRDefault="00DF7D1B" w:rsidP="00BA6D14">
      <w:pPr>
        <w:spacing w:after="0"/>
        <w:ind w:left="284" w:right="648"/>
        <w:jc w:val="both"/>
        <w:rPr>
          <w:rFonts w:ascii="Verdana" w:hAnsi="Verdana" w:cs="Segoe UI"/>
          <w:sz w:val="24"/>
          <w:szCs w:val="24"/>
          <w:lang w:val="it-IT"/>
        </w:rPr>
      </w:pPr>
      <w:r w:rsidRPr="00457C58">
        <w:rPr>
          <w:rFonts w:ascii="Verdana" w:hAnsi="Verdana" w:cs="Segoe UI"/>
          <w:sz w:val="24"/>
          <w:szCs w:val="24"/>
          <w:lang w:val="it-IT"/>
        </w:rPr>
        <w:t xml:space="preserve">La presente Relazione sul funzionamento complessivo del sistema di valutazione, trasparenza e integrità dei controlli interni rappresenta il momento finale dell’attività di monitoraggio che </w:t>
      </w:r>
      <w:r w:rsidR="00551C18">
        <w:rPr>
          <w:rFonts w:ascii="Verdana" w:hAnsi="Verdana" w:cs="Segoe UI"/>
          <w:sz w:val="24"/>
          <w:szCs w:val="24"/>
          <w:lang w:val="it-IT"/>
        </w:rPr>
        <w:t>il N</w:t>
      </w:r>
      <w:r w:rsidR="00A64E69">
        <w:rPr>
          <w:rFonts w:ascii="Verdana" w:hAnsi="Verdana" w:cs="Segoe UI"/>
          <w:sz w:val="24"/>
          <w:szCs w:val="24"/>
          <w:lang w:val="it-IT"/>
        </w:rPr>
        <w:t xml:space="preserve">ucleo di </w:t>
      </w:r>
      <w:r w:rsidR="00551C18">
        <w:rPr>
          <w:rFonts w:ascii="Verdana" w:hAnsi="Verdana" w:cs="Segoe UI"/>
          <w:sz w:val="24"/>
          <w:szCs w:val="24"/>
          <w:lang w:val="it-IT"/>
        </w:rPr>
        <w:t>C</w:t>
      </w:r>
      <w:r w:rsidR="00A64E69">
        <w:rPr>
          <w:rFonts w:ascii="Verdana" w:hAnsi="Verdana" w:cs="Segoe UI"/>
          <w:sz w:val="24"/>
          <w:szCs w:val="24"/>
          <w:lang w:val="it-IT"/>
        </w:rPr>
        <w:t xml:space="preserve">ontrollo e </w:t>
      </w:r>
      <w:r w:rsidRPr="00457C58">
        <w:rPr>
          <w:rFonts w:ascii="Verdana" w:hAnsi="Verdana" w:cs="Segoe UI"/>
          <w:sz w:val="24"/>
          <w:szCs w:val="24"/>
          <w:lang w:val="it-IT"/>
        </w:rPr>
        <w:t>V</w:t>
      </w:r>
      <w:r w:rsidR="00A64E69">
        <w:rPr>
          <w:rFonts w:ascii="Verdana" w:hAnsi="Verdana" w:cs="Segoe UI"/>
          <w:sz w:val="24"/>
          <w:szCs w:val="24"/>
          <w:lang w:val="it-IT"/>
        </w:rPr>
        <w:t>alutazione (organismo che nella Camera svolge le analoghe funzioni dell’O.I.V.)</w:t>
      </w:r>
      <w:r w:rsidRPr="00457C58">
        <w:rPr>
          <w:rFonts w:ascii="Verdana" w:hAnsi="Verdana" w:cs="Segoe UI"/>
          <w:sz w:val="24"/>
          <w:szCs w:val="24"/>
          <w:lang w:val="it-IT"/>
        </w:rPr>
        <w:t xml:space="preserve"> realizza durante l’anno. Tale attività è volta a verificare il corretto funzionamento del sistema dei controlli interni e del Ciclo di gestione della performance e ad individuare eventuali elementi correttivi per indirizzare verso il miglioramento continuo dello stesso. </w:t>
      </w:r>
    </w:p>
    <w:p w:rsidR="00DF7D1B" w:rsidRPr="00457C58" w:rsidRDefault="00DF7D1B" w:rsidP="00BA6D14">
      <w:pPr>
        <w:spacing w:after="0"/>
        <w:ind w:left="284" w:right="648"/>
        <w:jc w:val="both"/>
        <w:rPr>
          <w:rFonts w:ascii="Verdana" w:hAnsi="Verdana" w:cs="Segoe UI"/>
          <w:sz w:val="24"/>
          <w:szCs w:val="24"/>
          <w:lang w:val="it-IT"/>
        </w:rPr>
      </w:pPr>
      <w:r w:rsidRPr="00457C58">
        <w:rPr>
          <w:rFonts w:ascii="Verdana" w:hAnsi="Verdana" w:cs="Segoe UI"/>
          <w:sz w:val="24"/>
          <w:szCs w:val="24"/>
          <w:lang w:val="it-IT"/>
        </w:rPr>
        <w:t xml:space="preserve">In riferimento all’anno </w:t>
      </w:r>
      <w:r w:rsidR="007C0566" w:rsidRPr="00457C58">
        <w:rPr>
          <w:rFonts w:ascii="Verdana" w:hAnsi="Verdana" w:cs="Segoe UI"/>
          <w:sz w:val="24"/>
          <w:szCs w:val="24"/>
          <w:lang w:val="it-IT"/>
        </w:rPr>
        <w:t>202</w:t>
      </w:r>
      <w:r w:rsidR="005C7820">
        <w:rPr>
          <w:rFonts w:ascii="Verdana" w:hAnsi="Verdana" w:cs="Segoe UI"/>
          <w:sz w:val="24"/>
          <w:szCs w:val="24"/>
          <w:lang w:val="it-IT"/>
        </w:rPr>
        <w:t>2</w:t>
      </w:r>
      <w:r w:rsidRPr="00457C58">
        <w:rPr>
          <w:rFonts w:ascii="Verdana" w:hAnsi="Verdana" w:cs="Segoe UI"/>
          <w:sz w:val="24"/>
          <w:szCs w:val="24"/>
          <w:lang w:val="it-IT"/>
        </w:rPr>
        <w:t xml:space="preserve">, </w:t>
      </w:r>
      <w:r w:rsidR="00B74F3D" w:rsidRPr="00457C58">
        <w:rPr>
          <w:rFonts w:ascii="Verdana" w:hAnsi="Verdana" w:cs="Segoe UI"/>
          <w:sz w:val="24"/>
          <w:szCs w:val="24"/>
          <w:lang w:val="it-IT"/>
        </w:rPr>
        <w:t xml:space="preserve">tenendo conto delle linee guida predisposte da Unioncamere in collaborazione con il Dipartimento della Funzione </w:t>
      </w:r>
      <w:proofErr w:type="spellStart"/>
      <w:r w:rsidR="00B74F3D" w:rsidRPr="00457C58">
        <w:rPr>
          <w:rFonts w:ascii="Verdana" w:hAnsi="Verdana" w:cs="Segoe UI"/>
          <w:sz w:val="24"/>
          <w:szCs w:val="24"/>
          <w:lang w:val="it-IT"/>
        </w:rPr>
        <w:t>publica</w:t>
      </w:r>
      <w:proofErr w:type="spellEnd"/>
      <w:r w:rsidR="00B74F3D" w:rsidRPr="00457C58">
        <w:rPr>
          <w:rFonts w:ascii="Verdana" w:hAnsi="Verdana" w:cs="Segoe UI"/>
          <w:sz w:val="24"/>
          <w:szCs w:val="24"/>
          <w:lang w:val="it-IT"/>
        </w:rPr>
        <w:t xml:space="preserve"> nel mese di marzo 2021, </w:t>
      </w:r>
      <w:r w:rsidR="00551C18">
        <w:rPr>
          <w:rFonts w:ascii="Verdana" w:hAnsi="Verdana" w:cs="Segoe UI"/>
          <w:sz w:val="24"/>
          <w:szCs w:val="24"/>
          <w:lang w:val="it-IT"/>
        </w:rPr>
        <w:t>il Nucleo di Controllo e Valutazione</w:t>
      </w:r>
      <w:r w:rsidRPr="00457C58">
        <w:rPr>
          <w:rFonts w:ascii="Verdana" w:hAnsi="Verdana" w:cs="Segoe UI"/>
          <w:sz w:val="24"/>
          <w:szCs w:val="24"/>
          <w:lang w:val="it-IT"/>
        </w:rPr>
        <w:t>, in accordo con il Segretario Generale e con il supporto tecnico del</w:t>
      </w:r>
      <w:r w:rsidR="00551C18">
        <w:rPr>
          <w:rFonts w:ascii="Verdana" w:hAnsi="Verdana" w:cs="Segoe UI"/>
          <w:sz w:val="24"/>
          <w:szCs w:val="24"/>
          <w:lang w:val="it-IT"/>
        </w:rPr>
        <w:t>la struttura di supporto al NCV</w:t>
      </w:r>
      <w:r w:rsidR="00C44141">
        <w:rPr>
          <w:rFonts w:ascii="Verdana" w:hAnsi="Verdana" w:cs="Segoe UI"/>
          <w:sz w:val="24"/>
          <w:szCs w:val="24"/>
          <w:lang w:val="it-IT"/>
        </w:rPr>
        <w:t xml:space="preserve"> </w:t>
      </w:r>
      <w:r w:rsidRPr="00457C58">
        <w:rPr>
          <w:rFonts w:ascii="Verdana" w:hAnsi="Verdana" w:cs="Segoe UI"/>
          <w:sz w:val="24"/>
          <w:szCs w:val="24"/>
          <w:lang w:val="it-IT"/>
        </w:rPr>
        <w:t xml:space="preserve">dell’Ente camerale ha utilizzato, per la stesura della Relazione, il </w:t>
      </w:r>
      <w:proofErr w:type="spellStart"/>
      <w:r w:rsidRPr="00457C58">
        <w:rPr>
          <w:rFonts w:ascii="Verdana" w:hAnsi="Verdana" w:cs="Segoe UI"/>
          <w:sz w:val="24"/>
          <w:szCs w:val="24"/>
          <w:lang w:val="it-IT"/>
        </w:rPr>
        <w:t>tool</w:t>
      </w:r>
      <w:proofErr w:type="spellEnd"/>
      <w:r w:rsidRPr="00457C58">
        <w:rPr>
          <w:rFonts w:ascii="Verdana" w:hAnsi="Verdana" w:cs="Segoe UI"/>
          <w:sz w:val="24"/>
          <w:szCs w:val="24"/>
          <w:lang w:val="it-IT"/>
        </w:rPr>
        <w:t xml:space="preserve"> che Unioncamere ha messo a punto nell’ambito di un progetto di sviluppo del ciclo della performance degli enti camerali e degli strumenti e adempimenti previsti per </w:t>
      </w:r>
      <w:r w:rsidR="00A64E69">
        <w:rPr>
          <w:rFonts w:ascii="Verdana" w:hAnsi="Verdana" w:cs="Segoe UI"/>
          <w:sz w:val="24"/>
          <w:szCs w:val="24"/>
          <w:lang w:val="it-IT"/>
        </w:rPr>
        <w:t>tali organismi</w:t>
      </w:r>
      <w:r w:rsidRPr="00457C58">
        <w:rPr>
          <w:rFonts w:ascii="Verdana" w:hAnsi="Verdana" w:cs="Segoe UI"/>
          <w:sz w:val="24"/>
          <w:szCs w:val="24"/>
          <w:lang w:val="it-IT"/>
        </w:rPr>
        <w:t xml:space="preserve">. </w:t>
      </w:r>
    </w:p>
    <w:p w:rsidR="00DF7D1B" w:rsidRPr="00457C58" w:rsidRDefault="00DF7D1B" w:rsidP="00BA6D14">
      <w:pPr>
        <w:spacing w:after="0"/>
        <w:ind w:left="284" w:right="648"/>
        <w:jc w:val="both"/>
        <w:rPr>
          <w:rFonts w:ascii="Verdana" w:hAnsi="Verdana" w:cs="Segoe UI"/>
          <w:sz w:val="24"/>
          <w:szCs w:val="24"/>
          <w:lang w:val="it-IT"/>
        </w:rPr>
      </w:pPr>
      <w:r w:rsidRPr="00457C58">
        <w:rPr>
          <w:rFonts w:ascii="Verdana" w:hAnsi="Verdana" w:cs="Segoe UI"/>
          <w:sz w:val="24"/>
          <w:szCs w:val="24"/>
          <w:lang w:val="it-IT"/>
        </w:rPr>
        <w:t xml:space="preserve">La Relazione, sintetica e schematica, è articolata sulla base delle sezioni del </w:t>
      </w:r>
      <w:proofErr w:type="spellStart"/>
      <w:r w:rsidRPr="00457C58">
        <w:rPr>
          <w:rFonts w:ascii="Verdana" w:hAnsi="Verdana" w:cs="Segoe UI"/>
          <w:sz w:val="24"/>
          <w:szCs w:val="24"/>
          <w:lang w:val="it-IT"/>
        </w:rPr>
        <w:t>tool</w:t>
      </w:r>
      <w:proofErr w:type="spellEnd"/>
      <w:r w:rsidRPr="00457C58">
        <w:rPr>
          <w:rFonts w:ascii="Verdana" w:hAnsi="Verdana" w:cs="Segoe UI"/>
          <w:sz w:val="24"/>
          <w:szCs w:val="24"/>
          <w:lang w:val="it-IT"/>
        </w:rPr>
        <w:t xml:space="preserve"> e contiene dati e informazioni raccolti attraverso di esso, integrati da commenti relativi a criticità e da suggerimenti, dove è sembrato opportuno un approfondimento.</w:t>
      </w:r>
    </w:p>
    <w:p w:rsidR="00DF7D1B" w:rsidRPr="00457C58" w:rsidRDefault="00DF7D1B" w:rsidP="00BA6D14">
      <w:pPr>
        <w:spacing w:after="0"/>
        <w:ind w:left="284" w:right="648"/>
        <w:jc w:val="both"/>
        <w:rPr>
          <w:rFonts w:ascii="Verdana" w:hAnsi="Verdana" w:cs="Segoe UI"/>
          <w:sz w:val="24"/>
          <w:szCs w:val="24"/>
          <w:lang w:val="it-IT"/>
        </w:rPr>
      </w:pPr>
      <w:r w:rsidRPr="00457C58">
        <w:rPr>
          <w:rFonts w:ascii="Verdana" w:hAnsi="Verdana" w:cs="Segoe UI"/>
          <w:sz w:val="24"/>
          <w:szCs w:val="24"/>
          <w:lang w:val="it-IT"/>
        </w:rPr>
        <w:t>Nelle diverse sezioni della Relazione, oltre alla verifica dello stato dell’arte, sono state indicate anche azioni correttive e suggerimenti, già emersi e condivisi in corso d’anno dal</w:t>
      </w:r>
      <w:r w:rsidR="00C44141">
        <w:rPr>
          <w:rFonts w:ascii="Verdana" w:hAnsi="Verdana" w:cs="Segoe UI"/>
          <w:sz w:val="24"/>
          <w:szCs w:val="24"/>
          <w:lang w:val="it-IT"/>
        </w:rPr>
        <w:t xml:space="preserve"> NCV</w:t>
      </w:r>
      <w:r w:rsidRPr="00457C58">
        <w:rPr>
          <w:rFonts w:ascii="Verdana" w:hAnsi="Verdana" w:cs="Segoe UI"/>
          <w:sz w:val="24"/>
          <w:szCs w:val="24"/>
          <w:lang w:val="it-IT"/>
        </w:rPr>
        <w:t>.</w:t>
      </w:r>
    </w:p>
    <w:p w:rsidR="00675F9E" w:rsidRPr="003C5B86" w:rsidRDefault="00675F9E" w:rsidP="00BA6D14">
      <w:pPr>
        <w:ind w:left="284" w:right="648"/>
        <w:rPr>
          <w:lang w:val="it-IT"/>
        </w:rPr>
      </w:pPr>
    </w:p>
    <w:p w:rsidR="00675F9E" w:rsidRPr="003C5B86" w:rsidRDefault="00675F9E" w:rsidP="00BA6D14">
      <w:pPr>
        <w:ind w:left="284" w:right="648"/>
        <w:rPr>
          <w:lang w:val="it-IT"/>
        </w:rPr>
      </w:pPr>
    </w:p>
    <w:p w:rsidR="00675F9E" w:rsidRPr="003C5B86" w:rsidRDefault="00675F9E" w:rsidP="00BA6D14">
      <w:pPr>
        <w:ind w:left="284" w:right="648"/>
        <w:rPr>
          <w:lang w:val="it-IT"/>
        </w:rPr>
      </w:pPr>
    </w:p>
    <w:p w:rsidR="00675F9E" w:rsidRPr="003C5B86" w:rsidRDefault="00675F9E" w:rsidP="00BA6D14">
      <w:pPr>
        <w:ind w:left="284" w:right="648"/>
        <w:rPr>
          <w:lang w:val="it-IT"/>
        </w:rPr>
      </w:pPr>
    </w:p>
    <w:p w:rsidR="00675F9E" w:rsidRPr="003C5B86" w:rsidRDefault="00675F9E" w:rsidP="00BA6D14">
      <w:pPr>
        <w:ind w:left="284" w:right="648"/>
        <w:rPr>
          <w:lang w:val="it-IT"/>
        </w:rPr>
      </w:pPr>
    </w:p>
    <w:p w:rsidR="00675F9E" w:rsidRPr="003C5B86" w:rsidRDefault="00675F9E" w:rsidP="00BA6D14">
      <w:pPr>
        <w:ind w:left="284" w:right="648"/>
        <w:rPr>
          <w:lang w:val="it-IT"/>
        </w:rPr>
      </w:pPr>
    </w:p>
    <w:p w:rsidR="00675F9E" w:rsidRDefault="00675F9E" w:rsidP="00BA6D14">
      <w:pPr>
        <w:ind w:left="284" w:right="648"/>
        <w:rPr>
          <w:lang w:val="it-IT"/>
        </w:rPr>
      </w:pPr>
    </w:p>
    <w:p w:rsidR="00A85D11" w:rsidRDefault="00A85D11" w:rsidP="00BA6D14">
      <w:pPr>
        <w:ind w:left="284" w:right="648"/>
        <w:rPr>
          <w:lang w:val="it-IT"/>
        </w:rPr>
      </w:pPr>
    </w:p>
    <w:p w:rsidR="00A85D11" w:rsidRDefault="00A85D11" w:rsidP="00BA6D14">
      <w:pPr>
        <w:ind w:left="284" w:right="648"/>
        <w:rPr>
          <w:lang w:val="it-IT"/>
        </w:rPr>
      </w:pPr>
    </w:p>
    <w:p w:rsidR="00A85D11" w:rsidRPr="003C5B86" w:rsidRDefault="00A85D11" w:rsidP="00BA6D14">
      <w:pPr>
        <w:ind w:left="284" w:right="648"/>
        <w:rPr>
          <w:lang w:val="it-IT"/>
        </w:rPr>
      </w:pPr>
    </w:p>
    <w:p w:rsidR="00675F9E" w:rsidRPr="003C5B86" w:rsidRDefault="00675F9E" w:rsidP="00BA6D14">
      <w:pPr>
        <w:ind w:left="284" w:right="648"/>
        <w:rPr>
          <w:lang w:val="it-IT"/>
        </w:rPr>
      </w:pPr>
    </w:p>
    <w:p w:rsidR="002E1E92" w:rsidRPr="0048071B" w:rsidRDefault="003C7403" w:rsidP="00BA6D14">
      <w:pPr>
        <w:pStyle w:val="Titolo1"/>
        <w:ind w:left="284" w:right="648"/>
      </w:pPr>
      <w:bookmarkStart w:id="1" w:name="_Toc66367701"/>
      <w:r w:rsidRPr="0048071B">
        <w:t xml:space="preserve">1. </w:t>
      </w:r>
      <w:r w:rsidR="00DF0D55" w:rsidRPr="00DF0D55">
        <w:t xml:space="preserve">VALUTAZIONE </w:t>
      </w:r>
      <w:r w:rsidR="00DF0D55" w:rsidRPr="00457C58">
        <w:t>COMPLESSIVA</w:t>
      </w:r>
      <w:r w:rsidR="00DF0D55" w:rsidRPr="00DF0D55">
        <w:t xml:space="preserve"> DEL CICLO DELLA </w:t>
      </w:r>
      <w:r w:rsidR="00DF0D55" w:rsidRPr="00457C58">
        <w:t>PERFORMANCE</w:t>
      </w:r>
      <w:r w:rsidR="00DF0D55" w:rsidRPr="00DF0D55">
        <w:t xml:space="preserve"> CAMERALE</w:t>
      </w:r>
      <w:bookmarkEnd w:id="1"/>
    </w:p>
    <w:p w:rsidR="002E1E92" w:rsidRPr="00051A0C" w:rsidRDefault="002E1E92" w:rsidP="00BA6D14">
      <w:pPr>
        <w:spacing w:before="1" w:after="0" w:line="150" w:lineRule="exact"/>
        <w:ind w:left="284" w:right="648"/>
        <w:rPr>
          <w:rFonts w:ascii="Segoe UI" w:hAnsi="Segoe UI" w:cs="Segoe UI"/>
          <w:highlight w:val="yellow"/>
          <w:lang w:val="it-IT"/>
        </w:rPr>
      </w:pPr>
    </w:p>
    <w:p w:rsidR="002E1E92" w:rsidRPr="00051A0C" w:rsidRDefault="002E1E92" w:rsidP="00BA6D14">
      <w:pPr>
        <w:spacing w:after="0" w:line="200" w:lineRule="exact"/>
        <w:ind w:left="284" w:right="648"/>
        <w:rPr>
          <w:rFonts w:ascii="Segoe UI" w:hAnsi="Segoe UI" w:cs="Segoe UI"/>
          <w:szCs w:val="20"/>
          <w:highlight w:val="yellow"/>
          <w:lang w:val="it-IT"/>
        </w:rPr>
      </w:pPr>
    </w:p>
    <w:p w:rsidR="00F828C3" w:rsidRPr="00EC1DBF" w:rsidRDefault="00F828C3" w:rsidP="00BA6D14">
      <w:pPr>
        <w:spacing w:after="0"/>
        <w:ind w:left="284" w:right="648"/>
        <w:jc w:val="both"/>
        <w:rPr>
          <w:rFonts w:ascii="Verdana" w:hAnsi="Verdana" w:cs="Segoe UI"/>
          <w:sz w:val="24"/>
          <w:szCs w:val="24"/>
          <w:lang w:val="it-IT"/>
        </w:rPr>
      </w:pPr>
      <w:r w:rsidRPr="00EC1DBF">
        <w:rPr>
          <w:rFonts w:ascii="Verdana" w:hAnsi="Verdana" w:cs="Segoe UI"/>
          <w:sz w:val="24"/>
          <w:szCs w:val="24"/>
          <w:lang w:val="it-IT"/>
        </w:rPr>
        <w:t xml:space="preserve">Nel complesso, il Sistema della CCIAA </w:t>
      </w:r>
      <w:r w:rsidR="008638CD" w:rsidRPr="00EC1DBF">
        <w:rPr>
          <w:rFonts w:ascii="Verdana" w:hAnsi="Verdana" w:cs="Segoe UI"/>
          <w:sz w:val="24"/>
          <w:szCs w:val="24"/>
          <w:lang w:val="it-IT"/>
        </w:rPr>
        <w:t>di Salerno</w:t>
      </w:r>
      <w:r w:rsidRPr="00EC1DBF">
        <w:rPr>
          <w:rFonts w:ascii="Verdana" w:hAnsi="Verdana" w:cs="Segoe UI"/>
          <w:sz w:val="24"/>
          <w:szCs w:val="24"/>
          <w:lang w:val="it-IT"/>
        </w:rPr>
        <w:t xml:space="preserve"> si attesta </w:t>
      </w:r>
      <w:r w:rsidR="008638CD" w:rsidRPr="00EC1DBF">
        <w:rPr>
          <w:rFonts w:ascii="Verdana" w:hAnsi="Verdana" w:cs="Segoe UI"/>
          <w:sz w:val="24"/>
          <w:szCs w:val="24"/>
          <w:lang w:val="it-IT"/>
        </w:rPr>
        <w:t xml:space="preserve">al disopra </w:t>
      </w:r>
      <w:r w:rsidRPr="00EC1DBF">
        <w:rPr>
          <w:rFonts w:ascii="Verdana" w:hAnsi="Verdana" w:cs="Segoe UI"/>
          <w:sz w:val="24"/>
          <w:szCs w:val="24"/>
          <w:lang w:val="it-IT"/>
        </w:rPr>
        <w:t xml:space="preserve">della metà della scala, rispetto a un’ipotetica situazione </w:t>
      </w:r>
      <w:r w:rsidR="00C17C5B" w:rsidRPr="00EC1DBF">
        <w:rPr>
          <w:rFonts w:ascii="Verdana" w:hAnsi="Verdana" w:cs="Segoe UI"/>
          <w:sz w:val="24"/>
          <w:szCs w:val="24"/>
          <w:lang w:val="it-IT"/>
        </w:rPr>
        <w:t>ideale</w:t>
      </w:r>
      <w:r w:rsidRPr="00EC1DBF">
        <w:rPr>
          <w:rFonts w:ascii="Verdana" w:hAnsi="Verdana" w:cs="Segoe UI"/>
          <w:sz w:val="24"/>
          <w:szCs w:val="24"/>
          <w:lang w:val="it-IT"/>
        </w:rPr>
        <w:t xml:space="preserve"> (</w:t>
      </w:r>
      <w:r w:rsidR="009659F4">
        <w:rPr>
          <w:rFonts w:ascii="Verdana" w:hAnsi="Verdana" w:cs="Segoe UI"/>
          <w:sz w:val="24"/>
          <w:szCs w:val="24"/>
          <w:lang w:val="it-IT"/>
        </w:rPr>
        <w:t>78</w:t>
      </w:r>
      <w:r w:rsidRPr="00EC1DBF">
        <w:rPr>
          <w:rFonts w:ascii="Verdana" w:hAnsi="Verdana" w:cs="Segoe UI"/>
          <w:sz w:val="24"/>
          <w:szCs w:val="24"/>
          <w:lang w:val="it-IT"/>
        </w:rPr>
        <w:t>,</w:t>
      </w:r>
      <w:r w:rsidR="009659F4">
        <w:rPr>
          <w:rFonts w:ascii="Verdana" w:hAnsi="Verdana" w:cs="Segoe UI"/>
          <w:sz w:val="24"/>
          <w:szCs w:val="24"/>
          <w:lang w:val="it-IT"/>
        </w:rPr>
        <w:t>5</w:t>
      </w:r>
      <w:r w:rsidRPr="00EC1DBF">
        <w:rPr>
          <w:rFonts w:ascii="Verdana" w:hAnsi="Verdana" w:cs="Segoe UI"/>
          <w:sz w:val="24"/>
          <w:szCs w:val="24"/>
          <w:lang w:val="it-IT"/>
        </w:rPr>
        <w:t xml:space="preserve"> vs 100,0). Tale situazione appare </w:t>
      </w:r>
      <w:r w:rsidR="001A77C6">
        <w:rPr>
          <w:rFonts w:ascii="Verdana" w:hAnsi="Verdana" w:cs="Segoe UI"/>
          <w:sz w:val="24"/>
          <w:szCs w:val="24"/>
          <w:lang w:val="it-IT"/>
        </w:rPr>
        <w:t>in legger</w:t>
      </w:r>
      <w:r w:rsidR="00DE2EB7">
        <w:rPr>
          <w:rFonts w:ascii="Verdana" w:hAnsi="Verdana" w:cs="Segoe UI"/>
          <w:sz w:val="24"/>
          <w:szCs w:val="24"/>
          <w:lang w:val="it-IT"/>
        </w:rPr>
        <w:t>a</w:t>
      </w:r>
      <w:r w:rsidR="001A77C6">
        <w:rPr>
          <w:rFonts w:ascii="Verdana" w:hAnsi="Verdana" w:cs="Segoe UI"/>
          <w:sz w:val="24"/>
          <w:szCs w:val="24"/>
          <w:lang w:val="it-IT"/>
        </w:rPr>
        <w:t xml:space="preserve"> </w:t>
      </w:r>
      <w:r w:rsidR="00DE2EB7">
        <w:rPr>
          <w:rFonts w:ascii="Verdana" w:hAnsi="Verdana" w:cs="Segoe UI"/>
          <w:sz w:val="24"/>
          <w:szCs w:val="24"/>
          <w:lang w:val="it-IT"/>
        </w:rPr>
        <w:t>riduzione</w:t>
      </w:r>
      <w:r w:rsidRPr="00EC1DBF">
        <w:rPr>
          <w:rFonts w:ascii="Verdana" w:hAnsi="Verdana" w:cs="Segoe UI"/>
          <w:sz w:val="24"/>
          <w:szCs w:val="24"/>
          <w:lang w:val="it-IT"/>
        </w:rPr>
        <w:t xml:space="preserve"> rispetto alla medesima analisi effettuata per il precedente Ciclo</w:t>
      </w:r>
      <w:r w:rsidR="008638CD" w:rsidRPr="00EC1DBF">
        <w:rPr>
          <w:rFonts w:ascii="Verdana" w:hAnsi="Verdana" w:cs="Segoe UI"/>
          <w:sz w:val="24"/>
          <w:szCs w:val="24"/>
          <w:lang w:val="it-IT"/>
        </w:rPr>
        <w:t xml:space="preserve">, che presentava un punteggio medio ponderato </w:t>
      </w:r>
      <w:r w:rsidR="002B2B77">
        <w:rPr>
          <w:rFonts w:ascii="Verdana" w:hAnsi="Verdana" w:cs="Segoe UI"/>
          <w:sz w:val="24"/>
          <w:szCs w:val="24"/>
          <w:lang w:val="it-IT"/>
        </w:rPr>
        <w:t>simile</w:t>
      </w:r>
      <w:r w:rsidR="003F5253">
        <w:rPr>
          <w:rFonts w:ascii="Verdana" w:hAnsi="Verdana" w:cs="Segoe UI"/>
          <w:sz w:val="24"/>
          <w:szCs w:val="24"/>
          <w:lang w:val="it-IT"/>
        </w:rPr>
        <w:t xml:space="preserve"> (8</w:t>
      </w:r>
      <w:r w:rsidR="00DE2EB7">
        <w:rPr>
          <w:rFonts w:ascii="Verdana" w:hAnsi="Verdana" w:cs="Segoe UI"/>
          <w:sz w:val="24"/>
          <w:szCs w:val="24"/>
          <w:lang w:val="it-IT"/>
        </w:rPr>
        <w:t>2,34</w:t>
      </w:r>
      <w:r w:rsidR="003F5253">
        <w:rPr>
          <w:rFonts w:ascii="Verdana" w:hAnsi="Verdana" w:cs="Segoe UI"/>
          <w:sz w:val="24"/>
          <w:szCs w:val="24"/>
          <w:lang w:val="it-IT"/>
        </w:rPr>
        <w:t>)</w:t>
      </w:r>
      <w:r w:rsidR="00DE2EB7">
        <w:rPr>
          <w:rFonts w:ascii="Verdana" w:hAnsi="Verdana" w:cs="Segoe UI"/>
          <w:sz w:val="24"/>
          <w:szCs w:val="24"/>
          <w:lang w:val="it-IT"/>
        </w:rPr>
        <w:t>, peraltro le due analisi non sono pienamente confrontabili a causa dell’introduzione del PIAO a decorrere dall’anno 2022</w:t>
      </w:r>
      <w:r w:rsidRPr="00EC1DBF">
        <w:rPr>
          <w:rFonts w:ascii="Verdana" w:hAnsi="Verdana" w:cs="Segoe UI"/>
          <w:sz w:val="24"/>
          <w:szCs w:val="24"/>
          <w:lang w:val="it-IT"/>
        </w:rPr>
        <w:t>.</w:t>
      </w:r>
    </w:p>
    <w:p w:rsidR="00061172" w:rsidRDefault="00F828C3" w:rsidP="00BA6D14">
      <w:pPr>
        <w:spacing w:after="0"/>
        <w:ind w:left="284" w:right="648"/>
        <w:jc w:val="both"/>
        <w:rPr>
          <w:rFonts w:ascii="Verdana" w:hAnsi="Verdana" w:cs="Segoe UI"/>
          <w:sz w:val="24"/>
          <w:szCs w:val="24"/>
          <w:lang w:val="it-IT"/>
        </w:rPr>
      </w:pPr>
      <w:r w:rsidRPr="00EC1DBF">
        <w:rPr>
          <w:rFonts w:ascii="Verdana" w:hAnsi="Verdana" w:cs="Segoe UI"/>
          <w:sz w:val="24"/>
          <w:szCs w:val="24"/>
          <w:lang w:val="it-IT"/>
        </w:rPr>
        <w:t xml:space="preserve">Gli item nei quali il Ciclo della CCIAA </w:t>
      </w:r>
      <w:r w:rsidR="00181159" w:rsidRPr="00EC1DBF">
        <w:rPr>
          <w:rFonts w:ascii="Verdana" w:hAnsi="Verdana" w:cs="Segoe UI"/>
          <w:sz w:val="24"/>
          <w:szCs w:val="24"/>
          <w:lang w:val="it-IT"/>
        </w:rPr>
        <w:t>di Salerno</w:t>
      </w:r>
      <w:r w:rsidRPr="00EC1DBF">
        <w:rPr>
          <w:rFonts w:ascii="Verdana" w:hAnsi="Verdana" w:cs="Segoe UI"/>
          <w:sz w:val="24"/>
          <w:szCs w:val="24"/>
          <w:lang w:val="it-IT"/>
        </w:rPr>
        <w:t xml:space="preserve"> è relativamente meglio posizionato sono quelli del</w:t>
      </w:r>
      <w:r w:rsidR="00DE2EB7">
        <w:rPr>
          <w:rFonts w:ascii="Verdana" w:hAnsi="Verdana" w:cs="Segoe UI"/>
          <w:sz w:val="24"/>
          <w:szCs w:val="24"/>
          <w:lang w:val="it-IT"/>
        </w:rPr>
        <w:t>la</w:t>
      </w:r>
      <w:r w:rsidRPr="00EC1DBF">
        <w:rPr>
          <w:rFonts w:ascii="Verdana" w:hAnsi="Verdana" w:cs="Segoe UI"/>
          <w:sz w:val="24"/>
          <w:szCs w:val="24"/>
          <w:lang w:val="it-IT"/>
        </w:rPr>
        <w:t xml:space="preserve"> “</w:t>
      </w:r>
      <w:r w:rsidR="00DE2EB7">
        <w:rPr>
          <w:rFonts w:ascii="Verdana" w:hAnsi="Verdana" w:cs="Segoe UI"/>
          <w:sz w:val="24"/>
          <w:szCs w:val="24"/>
          <w:lang w:val="it-IT"/>
        </w:rPr>
        <w:t>Misurazione e valutazione”</w:t>
      </w:r>
      <w:r w:rsidR="00181159" w:rsidRPr="00EC1DBF">
        <w:rPr>
          <w:rFonts w:ascii="Verdana" w:hAnsi="Verdana" w:cs="Segoe UI"/>
          <w:sz w:val="24"/>
          <w:szCs w:val="24"/>
          <w:lang w:val="it-IT"/>
        </w:rPr>
        <w:t>, del “Sistema di misurazione e valutazione” e della “Relazione sulla performance”</w:t>
      </w:r>
      <w:r w:rsidRPr="00EC1DBF">
        <w:rPr>
          <w:rFonts w:ascii="Verdana" w:hAnsi="Verdana" w:cs="Segoe UI"/>
          <w:sz w:val="24"/>
          <w:szCs w:val="24"/>
          <w:lang w:val="it-IT"/>
        </w:rPr>
        <w:t>.</w:t>
      </w:r>
    </w:p>
    <w:p w:rsidR="000E0E32" w:rsidRPr="00EC1DBF" w:rsidRDefault="000E0E32" w:rsidP="00BA6D14">
      <w:pPr>
        <w:spacing w:after="0"/>
        <w:ind w:left="284" w:right="648"/>
        <w:jc w:val="both"/>
        <w:rPr>
          <w:rFonts w:ascii="Verdana" w:hAnsi="Verdana" w:cs="Segoe UI"/>
          <w:sz w:val="24"/>
          <w:szCs w:val="24"/>
          <w:lang w:val="it-IT"/>
        </w:rPr>
      </w:pPr>
    </w:p>
    <w:p w:rsidR="000E0E32" w:rsidRDefault="009133F9" w:rsidP="00BA6D14">
      <w:pPr>
        <w:spacing w:after="0"/>
        <w:ind w:left="284" w:right="648"/>
        <w:jc w:val="both"/>
        <w:rPr>
          <w:rFonts w:ascii="Verdana" w:hAnsi="Verdana" w:cs="Segoe UI"/>
          <w:sz w:val="24"/>
          <w:szCs w:val="24"/>
          <w:lang w:val="it-IT"/>
        </w:rPr>
      </w:pPr>
      <w:r w:rsidRPr="00EC1DBF">
        <w:rPr>
          <w:rFonts w:ascii="Verdana" w:hAnsi="Verdana" w:cs="Segoe UI"/>
          <w:sz w:val="24"/>
          <w:szCs w:val="24"/>
          <w:lang w:val="it-IT"/>
        </w:rPr>
        <w:t xml:space="preserve">Gli item che, all’altro opposto della scala, presentano un </w:t>
      </w:r>
      <w:r w:rsidR="000E0E32">
        <w:rPr>
          <w:rFonts w:ascii="Verdana" w:hAnsi="Verdana" w:cs="Segoe UI"/>
          <w:sz w:val="24"/>
          <w:szCs w:val="24"/>
          <w:lang w:val="it-IT"/>
        </w:rPr>
        <w:t xml:space="preserve">relativo </w:t>
      </w:r>
      <w:r w:rsidRPr="00EC1DBF">
        <w:rPr>
          <w:rFonts w:ascii="Verdana" w:hAnsi="Verdana" w:cs="Segoe UI"/>
          <w:sz w:val="24"/>
          <w:szCs w:val="24"/>
          <w:lang w:val="it-IT"/>
        </w:rPr>
        <w:t>peggiore posizionamento</w:t>
      </w:r>
      <w:r w:rsidR="000E0E32">
        <w:rPr>
          <w:rFonts w:ascii="Verdana" w:hAnsi="Verdana" w:cs="Segoe UI"/>
          <w:sz w:val="24"/>
          <w:szCs w:val="24"/>
          <w:lang w:val="it-IT"/>
        </w:rPr>
        <w:t>, ma sempre al disopra del 6</w:t>
      </w:r>
      <w:r w:rsidR="00DE2EB7">
        <w:rPr>
          <w:rFonts w:ascii="Verdana" w:hAnsi="Verdana" w:cs="Segoe UI"/>
          <w:sz w:val="24"/>
          <w:szCs w:val="24"/>
          <w:lang w:val="it-IT"/>
        </w:rPr>
        <w:t>4</w:t>
      </w:r>
      <w:r w:rsidR="000E0E32">
        <w:rPr>
          <w:rFonts w:ascii="Verdana" w:hAnsi="Verdana" w:cs="Segoe UI"/>
          <w:sz w:val="24"/>
          <w:szCs w:val="24"/>
          <w:lang w:val="it-IT"/>
        </w:rPr>
        <w:t>%,</w:t>
      </w:r>
      <w:r w:rsidRPr="00EC1DBF">
        <w:rPr>
          <w:rFonts w:ascii="Verdana" w:hAnsi="Verdana" w:cs="Segoe UI"/>
          <w:sz w:val="24"/>
          <w:szCs w:val="24"/>
          <w:lang w:val="it-IT"/>
        </w:rPr>
        <w:t xml:space="preserve"> sono quelli della</w:t>
      </w:r>
      <w:r w:rsidR="000E0E32">
        <w:rPr>
          <w:rFonts w:ascii="Verdana" w:hAnsi="Verdana" w:cs="Segoe UI"/>
          <w:sz w:val="24"/>
          <w:szCs w:val="24"/>
          <w:lang w:val="it-IT"/>
        </w:rPr>
        <w:t xml:space="preserve"> </w:t>
      </w:r>
      <w:r w:rsidR="000E0E32" w:rsidRPr="00EC1DBF">
        <w:rPr>
          <w:rFonts w:ascii="Verdana" w:hAnsi="Verdana" w:cs="Segoe UI"/>
          <w:sz w:val="24"/>
          <w:szCs w:val="24"/>
          <w:lang w:val="it-IT"/>
        </w:rPr>
        <w:t>“pianificazione</w:t>
      </w:r>
      <w:r w:rsidR="000E0E32">
        <w:rPr>
          <w:rFonts w:ascii="Verdana" w:hAnsi="Verdana" w:cs="Segoe UI"/>
          <w:sz w:val="24"/>
          <w:szCs w:val="24"/>
          <w:lang w:val="it-IT"/>
        </w:rPr>
        <w:t>”</w:t>
      </w:r>
      <w:r w:rsidR="000E0E32" w:rsidRPr="00EC1DBF">
        <w:rPr>
          <w:rFonts w:ascii="Verdana" w:hAnsi="Verdana" w:cs="Segoe UI"/>
          <w:sz w:val="24"/>
          <w:szCs w:val="24"/>
          <w:lang w:val="it-IT"/>
        </w:rPr>
        <w:t xml:space="preserve"> e </w:t>
      </w:r>
      <w:r w:rsidR="000E0E32">
        <w:rPr>
          <w:rFonts w:ascii="Verdana" w:hAnsi="Verdana" w:cs="Segoe UI"/>
          <w:sz w:val="24"/>
          <w:szCs w:val="24"/>
          <w:lang w:val="it-IT"/>
        </w:rPr>
        <w:t>del</w:t>
      </w:r>
      <w:r w:rsidR="000E0E32" w:rsidRPr="00EC1DBF">
        <w:rPr>
          <w:rFonts w:ascii="Verdana" w:hAnsi="Verdana" w:cs="Segoe UI"/>
          <w:sz w:val="24"/>
          <w:szCs w:val="24"/>
          <w:lang w:val="it-IT"/>
        </w:rPr>
        <w:t>la “</w:t>
      </w:r>
      <w:r w:rsidR="001A77C6">
        <w:rPr>
          <w:rFonts w:ascii="Verdana" w:hAnsi="Verdana" w:cs="Segoe UI"/>
          <w:sz w:val="24"/>
          <w:szCs w:val="24"/>
          <w:lang w:val="it-IT"/>
        </w:rPr>
        <w:t>rendicontazione</w:t>
      </w:r>
      <w:r w:rsidR="000E0E32" w:rsidRPr="00EC1DBF">
        <w:rPr>
          <w:rFonts w:ascii="Verdana" w:hAnsi="Verdana" w:cs="Segoe UI"/>
          <w:sz w:val="24"/>
          <w:szCs w:val="24"/>
          <w:lang w:val="it-IT"/>
        </w:rPr>
        <w:t>”.</w:t>
      </w:r>
    </w:p>
    <w:p w:rsidR="000E0E32" w:rsidRPr="00EC1DBF" w:rsidRDefault="000E0E32" w:rsidP="00BA6D14">
      <w:pPr>
        <w:spacing w:after="0"/>
        <w:ind w:left="284" w:right="648"/>
        <w:jc w:val="both"/>
        <w:rPr>
          <w:rFonts w:ascii="Verdana" w:hAnsi="Verdana" w:cs="Segoe UI"/>
          <w:sz w:val="24"/>
          <w:szCs w:val="24"/>
          <w:lang w:val="it-IT"/>
        </w:rPr>
      </w:pPr>
    </w:p>
    <w:p w:rsidR="000E0E32" w:rsidRPr="00EC1DBF" w:rsidRDefault="009133F9" w:rsidP="00BA6D14">
      <w:pPr>
        <w:spacing w:after="0"/>
        <w:ind w:left="284" w:right="648"/>
        <w:jc w:val="both"/>
        <w:rPr>
          <w:rFonts w:ascii="Verdana" w:hAnsi="Verdana" w:cs="Segoe UI"/>
          <w:sz w:val="24"/>
          <w:szCs w:val="24"/>
          <w:lang w:val="it-IT"/>
        </w:rPr>
      </w:pPr>
      <w:r w:rsidRPr="00EC1DBF">
        <w:rPr>
          <w:rFonts w:ascii="Verdana" w:hAnsi="Verdana" w:cs="Segoe UI"/>
          <w:sz w:val="24"/>
          <w:szCs w:val="24"/>
          <w:lang w:val="it-IT"/>
        </w:rPr>
        <w:t xml:space="preserve">In una posizione intermedia si trovano, invece, la </w:t>
      </w:r>
      <w:r w:rsidR="000E0E32" w:rsidRPr="00EC1DBF">
        <w:rPr>
          <w:rFonts w:ascii="Verdana" w:hAnsi="Verdana" w:cs="Segoe UI"/>
          <w:sz w:val="24"/>
          <w:szCs w:val="24"/>
          <w:lang w:val="it-IT"/>
        </w:rPr>
        <w:t xml:space="preserve">“performance individuale” e </w:t>
      </w:r>
      <w:r w:rsidR="00DE2EB7">
        <w:rPr>
          <w:rFonts w:ascii="Verdana" w:hAnsi="Verdana" w:cs="Segoe UI"/>
          <w:sz w:val="24"/>
          <w:szCs w:val="24"/>
          <w:lang w:val="it-IT"/>
        </w:rPr>
        <w:t>il</w:t>
      </w:r>
      <w:r w:rsidR="000E0E32" w:rsidRPr="00EC1DBF">
        <w:rPr>
          <w:rFonts w:ascii="Verdana" w:hAnsi="Verdana" w:cs="Segoe UI"/>
          <w:sz w:val="24"/>
          <w:szCs w:val="24"/>
          <w:lang w:val="it-IT"/>
        </w:rPr>
        <w:t xml:space="preserve"> “</w:t>
      </w:r>
      <w:r w:rsidR="00DE2EB7">
        <w:rPr>
          <w:rFonts w:ascii="Verdana" w:hAnsi="Verdana" w:cs="Segoe UI"/>
          <w:sz w:val="24"/>
          <w:szCs w:val="24"/>
          <w:lang w:val="it-IT"/>
        </w:rPr>
        <w:t>PIAO</w:t>
      </w:r>
      <w:r w:rsidR="000E0E32" w:rsidRPr="00EC1DBF">
        <w:rPr>
          <w:rFonts w:ascii="Verdana" w:hAnsi="Verdana" w:cs="Segoe UI"/>
          <w:sz w:val="24"/>
          <w:szCs w:val="24"/>
          <w:lang w:val="it-IT"/>
        </w:rPr>
        <w:t>”.</w:t>
      </w:r>
    </w:p>
    <w:p w:rsidR="00181159" w:rsidRDefault="00181159" w:rsidP="00BA6D14">
      <w:pPr>
        <w:spacing w:after="0"/>
        <w:ind w:left="284" w:right="648"/>
        <w:jc w:val="both"/>
        <w:rPr>
          <w:rFonts w:ascii="Segoe UI" w:hAnsi="Segoe UI" w:cs="Segoe UI"/>
          <w:lang w:val="it-IT"/>
        </w:rPr>
      </w:pPr>
    </w:p>
    <w:p w:rsidR="00BB7056" w:rsidRDefault="00BB7056" w:rsidP="00BA6D14">
      <w:pPr>
        <w:spacing w:after="0"/>
        <w:ind w:left="284" w:right="648"/>
        <w:jc w:val="both"/>
        <w:rPr>
          <w:rFonts w:ascii="Verdana" w:hAnsi="Verdana" w:cs="Segoe UI"/>
          <w:sz w:val="24"/>
          <w:szCs w:val="24"/>
          <w:lang w:val="it-IT"/>
        </w:rPr>
      </w:pPr>
      <w:r>
        <w:rPr>
          <w:rFonts w:ascii="Verdana" w:hAnsi="Verdana" w:cs="Segoe UI"/>
          <w:sz w:val="24"/>
          <w:szCs w:val="24"/>
          <w:lang w:val="it-IT"/>
        </w:rPr>
        <w:t xml:space="preserve">Pertanto, nonostante i diversi punti ove è ancora possibile migliorare è da considerare accettabile il livello di </w:t>
      </w:r>
      <w:proofErr w:type="spellStart"/>
      <w:r>
        <w:rPr>
          <w:rFonts w:ascii="Verdana" w:hAnsi="Verdana" w:cs="Segoe UI"/>
          <w:sz w:val="24"/>
          <w:szCs w:val="24"/>
          <w:lang w:val="it-IT"/>
        </w:rPr>
        <w:t>compliance</w:t>
      </w:r>
      <w:proofErr w:type="spellEnd"/>
      <w:r>
        <w:rPr>
          <w:rFonts w:ascii="Verdana" w:hAnsi="Verdana" w:cs="Segoe UI"/>
          <w:sz w:val="24"/>
          <w:szCs w:val="24"/>
          <w:lang w:val="it-IT"/>
        </w:rPr>
        <w:t xml:space="preserve"> </w:t>
      </w:r>
      <w:r w:rsidRPr="00BB7056">
        <w:rPr>
          <w:rFonts w:ascii="Verdana" w:hAnsi="Verdana" w:cs="Segoe UI"/>
          <w:sz w:val="24"/>
          <w:szCs w:val="24"/>
          <w:lang w:val="it-IT"/>
        </w:rPr>
        <w:t xml:space="preserve">del Ciclo, in termini di adesione e adeguamento a previsioni normative e Linee guida; </w:t>
      </w:r>
    </w:p>
    <w:p w:rsidR="00BB7056" w:rsidRDefault="00BB7056" w:rsidP="00BA6D14">
      <w:pPr>
        <w:spacing w:after="0"/>
        <w:ind w:left="284" w:right="648"/>
        <w:jc w:val="both"/>
        <w:rPr>
          <w:rFonts w:ascii="Verdana" w:hAnsi="Verdana" w:cs="Segoe UI"/>
          <w:sz w:val="24"/>
          <w:szCs w:val="24"/>
          <w:lang w:val="it-IT"/>
        </w:rPr>
      </w:pPr>
    </w:p>
    <w:p w:rsidR="00254E52" w:rsidRPr="009A03AB" w:rsidRDefault="007D3218" w:rsidP="00BA6D14">
      <w:pPr>
        <w:spacing w:after="0"/>
        <w:ind w:left="284" w:right="648"/>
        <w:jc w:val="both"/>
        <w:rPr>
          <w:rFonts w:ascii="Verdana" w:hAnsi="Verdana" w:cs="Segoe UI"/>
          <w:sz w:val="24"/>
          <w:szCs w:val="24"/>
          <w:lang w:val="it-IT"/>
        </w:rPr>
      </w:pPr>
      <w:r>
        <w:rPr>
          <w:rFonts w:ascii="Verdana" w:hAnsi="Verdana" w:cs="Segoe UI"/>
          <w:sz w:val="24"/>
          <w:szCs w:val="24"/>
          <w:lang w:val="it-IT"/>
        </w:rPr>
        <w:t xml:space="preserve">Di seguito si riportano, sinteticamente, mediante una rappresentazione grafica, i punteggi attribuiti alla Camera di commercio di Salerno, mediante l’utilizzo del </w:t>
      </w:r>
      <w:proofErr w:type="spellStart"/>
      <w:r>
        <w:rPr>
          <w:rFonts w:ascii="Verdana" w:hAnsi="Verdana" w:cs="Segoe UI"/>
          <w:sz w:val="24"/>
          <w:szCs w:val="24"/>
          <w:lang w:val="it-IT"/>
        </w:rPr>
        <w:t>tool</w:t>
      </w:r>
      <w:proofErr w:type="spellEnd"/>
      <w:r>
        <w:rPr>
          <w:rFonts w:ascii="Verdana" w:hAnsi="Verdana" w:cs="Segoe UI"/>
          <w:sz w:val="24"/>
          <w:szCs w:val="24"/>
          <w:lang w:val="it-IT"/>
        </w:rPr>
        <w:t xml:space="preserve"> predisposto da Unioncamere, nelle varie fasi del ciclo della performance:</w:t>
      </w:r>
    </w:p>
    <w:p w:rsidR="00E06F04" w:rsidRPr="00E06F04" w:rsidRDefault="00E06F04" w:rsidP="00BA6D14">
      <w:pPr>
        <w:widowControl/>
        <w:autoSpaceDE w:val="0"/>
        <w:autoSpaceDN w:val="0"/>
        <w:adjustRightInd w:val="0"/>
        <w:spacing w:after="0" w:line="240" w:lineRule="auto"/>
        <w:ind w:left="284" w:right="648"/>
        <w:rPr>
          <w:rFonts w:ascii="Calibri" w:hAnsi="Calibri" w:cs="Calibri"/>
          <w:color w:val="000000"/>
          <w:sz w:val="22"/>
          <w:lang w:val="it-IT"/>
        </w:rPr>
      </w:pPr>
    </w:p>
    <w:p w:rsidR="00EA3AA7" w:rsidRDefault="00DE2EB7" w:rsidP="00BA6D14">
      <w:pPr>
        <w:widowControl/>
        <w:autoSpaceDE w:val="0"/>
        <w:autoSpaceDN w:val="0"/>
        <w:adjustRightInd w:val="0"/>
        <w:spacing w:after="0" w:line="240" w:lineRule="auto"/>
        <w:ind w:left="284" w:right="648"/>
        <w:rPr>
          <w:rFonts w:ascii="Calibri" w:hAnsi="Calibri" w:cs="Calibri"/>
          <w:color w:val="000000"/>
          <w:sz w:val="22"/>
          <w:lang w:val="it-IT"/>
        </w:rPr>
      </w:pPr>
      <w:r w:rsidRPr="00DE2EB7">
        <w:rPr>
          <w:noProof/>
        </w:rPr>
        <w:drawing>
          <wp:inline distT="0" distB="0" distL="0" distR="0" wp14:anchorId="6FA7D268" wp14:editId="37617B50">
            <wp:extent cx="5705083" cy="427482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16459" cy="4283344"/>
                    </a:xfrm>
                    <a:prstGeom prst="rect">
                      <a:avLst/>
                    </a:prstGeom>
                  </pic:spPr>
                </pic:pic>
              </a:graphicData>
            </a:graphic>
          </wp:inline>
        </w:drawing>
      </w:r>
    </w:p>
    <w:p w:rsidR="00EA3AA7" w:rsidRDefault="00EA3AA7" w:rsidP="00BA6D14">
      <w:pPr>
        <w:widowControl/>
        <w:autoSpaceDE w:val="0"/>
        <w:autoSpaceDN w:val="0"/>
        <w:adjustRightInd w:val="0"/>
        <w:spacing w:after="0" w:line="240" w:lineRule="auto"/>
        <w:ind w:left="284" w:right="648"/>
        <w:rPr>
          <w:rFonts w:ascii="Calibri" w:hAnsi="Calibri" w:cs="Calibri"/>
          <w:color w:val="000000"/>
          <w:sz w:val="22"/>
          <w:lang w:val="it-IT"/>
        </w:rPr>
      </w:pPr>
    </w:p>
    <w:p w:rsidR="00E06F04" w:rsidRPr="00BB7056" w:rsidRDefault="007D3218" w:rsidP="00BA6D14">
      <w:pPr>
        <w:spacing w:after="0"/>
        <w:ind w:left="284" w:right="648"/>
        <w:jc w:val="both"/>
        <w:rPr>
          <w:rFonts w:ascii="Verdana" w:hAnsi="Verdana" w:cs="Segoe UI"/>
          <w:sz w:val="24"/>
          <w:szCs w:val="24"/>
          <w:lang w:val="it-IT"/>
        </w:rPr>
      </w:pPr>
      <w:r w:rsidRPr="00BB7056">
        <w:rPr>
          <w:rFonts w:ascii="Verdana" w:hAnsi="Verdana" w:cs="Segoe UI"/>
          <w:sz w:val="24"/>
          <w:szCs w:val="24"/>
          <w:lang w:val="it-IT"/>
        </w:rPr>
        <w:t>Questo str</w:t>
      </w:r>
      <w:r w:rsidR="00BB7056">
        <w:rPr>
          <w:rFonts w:ascii="Verdana" w:hAnsi="Verdana" w:cs="Segoe UI"/>
          <w:sz w:val="24"/>
          <w:szCs w:val="24"/>
          <w:lang w:val="it-IT"/>
        </w:rPr>
        <w:t>u</w:t>
      </w:r>
      <w:r w:rsidRPr="00BB7056">
        <w:rPr>
          <w:rFonts w:ascii="Verdana" w:hAnsi="Verdana" w:cs="Segoe UI"/>
          <w:sz w:val="24"/>
          <w:szCs w:val="24"/>
          <w:lang w:val="it-IT"/>
        </w:rPr>
        <w:t xml:space="preserve">mento, predisposto a </w:t>
      </w:r>
      <w:r w:rsidR="00E06F04" w:rsidRPr="00BB7056">
        <w:rPr>
          <w:rFonts w:ascii="Verdana" w:hAnsi="Verdana" w:cs="Segoe UI"/>
          <w:sz w:val="24"/>
          <w:szCs w:val="24"/>
          <w:lang w:val="it-IT"/>
        </w:rPr>
        <w:t xml:space="preserve">livello di sistema, allorché </w:t>
      </w:r>
      <w:r w:rsidRPr="00BB7056">
        <w:rPr>
          <w:rFonts w:ascii="Verdana" w:hAnsi="Verdana" w:cs="Segoe UI"/>
          <w:sz w:val="24"/>
          <w:szCs w:val="24"/>
          <w:lang w:val="it-IT"/>
        </w:rPr>
        <w:t>sarà utilizzato da u</w:t>
      </w:r>
      <w:r w:rsidR="00E06F04" w:rsidRPr="00BB7056">
        <w:rPr>
          <w:rFonts w:ascii="Verdana" w:hAnsi="Verdana" w:cs="Segoe UI"/>
          <w:sz w:val="24"/>
          <w:szCs w:val="24"/>
          <w:lang w:val="it-IT"/>
        </w:rPr>
        <w:t xml:space="preserve">n numero congruo di CCIAA, </w:t>
      </w:r>
      <w:r w:rsidRPr="00BB7056">
        <w:rPr>
          <w:rFonts w:ascii="Verdana" w:hAnsi="Verdana" w:cs="Segoe UI"/>
          <w:sz w:val="24"/>
          <w:szCs w:val="24"/>
          <w:lang w:val="it-IT"/>
        </w:rPr>
        <w:t>permetterà</w:t>
      </w:r>
      <w:r w:rsidR="00BB7056" w:rsidRPr="00BB7056">
        <w:rPr>
          <w:rFonts w:ascii="Verdana" w:hAnsi="Verdana" w:cs="Segoe UI"/>
          <w:sz w:val="24"/>
          <w:szCs w:val="24"/>
          <w:lang w:val="it-IT"/>
        </w:rPr>
        <w:t xml:space="preserve"> di </w:t>
      </w:r>
      <w:r w:rsidR="00E06F04" w:rsidRPr="00BB7056">
        <w:rPr>
          <w:rFonts w:ascii="Verdana" w:hAnsi="Verdana" w:cs="Segoe UI"/>
          <w:sz w:val="24"/>
          <w:szCs w:val="24"/>
          <w:lang w:val="it-IT"/>
        </w:rPr>
        <w:t xml:space="preserve">valutare l’evoluzione non solo rispetto alla variabile “tempo”, ma anche rispetto ad altre realtà camerali, </w:t>
      </w:r>
      <w:r w:rsidR="00BB7056" w:rsidRPr="00BB7056">
        <w:rPr>
          <w:rFonts w:ascii="Verdana" w:hAnsi="Verdana" w:cs="Segoe UI"/>
          <w:sz w:val="24"/>
          <w:szCs w:val="24"/>
          <w:lang w:val="it-IT"/>
        </w:rPr>
        <w:t>rendendo possibile</w:t>
      </w:r>
      <w:r w:rsidR="00E06F04" w:rsidRPr="00BB7056">
        <w:rPr>
          <w:rFonts w:ascii="Verdana" w:hAnsi="Verdana" w:cs="Segoe UI"/>
          <w:sz w:val="24"/>
          <w:szCs w:val="24"/>
          <w:lang w:val="it-IT"/>
        </w:rPr>
        <w:t xml:space="preserve"> un confronto con le prassi in essere </w:t>
      </w:r>
      <w:r w:rsidR="00BB7056" w:rsidRPr="00BB7056">
        <w:rPr>
          <w:rFonts w:ascii="Verdana" w:hAnsi="Verdana" w:cs="Segoe UI"/>
          <w:sz w:val="24"/>
          <w:szCs w:val="24"/>
          <w:lang w:val="it-IT"/>
        </w:rPr>
        <w:t>nelle altre Camere di commercio</w:t>
      </w:r>
      <w:r w:rsidR="00E06F04" w:rsidRPr="00BB7056">
        <w:rPr>
          <w:rFonts w:ascii="Verdana" w:hAnsi="Verdana" w:cs="Segoe UI"/>
          <w:sz w:val="24"/>
          <w:szCs w:val="24"/>
          <w:lang w:val="it-IT"/>
        </w:rPr>
        <w:t xml:space="preserve">. </w:t>
      </w:r>
    </w:p>
    <w:p w:rsidR="00D02CFE" w:rsidRDefault="00D02CFE" w:rsidP="00BA6D14">
      <w:pPr>
        <w:ind w:left="284" w:right="648"/>
        <w:rPr>
          <w:rFonts w:ascii="Segoe UI" w:hAnsi="Segoe UI" w:cs="Segoe UI"/>
          <w:spacing w:val="1"/>
          <w:highlight w:val="yellow"/>
          <w:lang w:val="it-IT"/>
        </w:rPr>
      </w:pPr>
    </w:p>
    <w:p w:rsidR="00BB7056" w:rsidRDefault="00BB7056" w:rsidP="00BA6D14">
      <w:pPr>
        <w:ind w:left="284" w:right="648"/>
        <w:rPr>
          <w:rFonts w:ascii="Segoe UI" w:hAnsi="Segoe UI" w:cs="Segoe UI"/>
          <w:spacing w:val="1"/>
          <w:highlight w:val="yellow"/>
          <w:lang w:val="it-IT"/>
        </w:rPr>
      </w:pPr>
    </w:p>
    <w:p w:rsidR="00BB7056" w:rsidRDefault="00BB7056" w:rsidP="00BA6D14">
      <w:pPr>
        <w:ind w:left="284" w:right="648"/>
        <w:rPr>
          <w:rFonts w:ascii="Segoe UI" w:hAnsi="Segoe UI" w:cs="Segoe UI"/>
          <w:spacing w:val="1"/>
          <w:highlight w:val="yellow"/>
          <w:lang w:val="it-IT"/>
        </w:rPr>
      </w:pPr>
    </w:p>
    <w:p w:rsidR="00BB7056" w:rsidRDefault="00BB7056" w:rsidP="00BA6D14">
      <w:pPr>
        <w:ind w:left="284" w:right="648"/>
        <w:rPr>
          <w:rFonts w:ascii="Segoe UI" w:hAnsi="Segoe UI" w:cs="Segoe UI"/>
          <w:spacing w:val="1"/>
          <w:highlight w:val="yellow"/>
          <w:lang w:val="it-IT"/>
        </w:rPr>
      </w:pPr>
    </w:p>
    <w:p w:rsidR="00BB7056" w:rsidRDefault="00BB7056" w:rsidP="00BA6D14">
      <w:pPr>
        <w:ind w:left="284" w:right="648"/>
        <w:rPr>
          <w:rFonts w:ascii="Segoe UI" w:hAnsi="Segoe UI" w:cs="Segoe UI"/>
          <w:spacing w:val="1"/>
          <w:highlight w:val="yellow"/>
          <w:lang w:val="it-IT"/>
        </w:rPr>
      </w:pPr>
    </w:p>
    <w:p w:rsidR="00BB7056" w:rsidRDefault="00BB7056" w:rsidP="00BA6D14">
      <w:pPr>
        <w:ind w:left="284" w:right="648"/>
        <w:rPr>
          <w:rFonts w:ascii="Segoe UI" w:hAnsi="Segoe UI" w:cs="Segoe UI"/>
          <w:spacing w:val="1"/>
          <w:highlight w:val="yellow"/>
          <w:lang w:val="it-IT"/>
        </w:rPr>
      </w:pPr>
    </w:p>
    <w:p w:rsidR="00A85D11" w:rsidRDefault="00A85D11" w:rsidP="00BA6D14">
      <w:pPr>
        <w:ind w:left="284" w:right="648"/>
        <w:rPr>
          <w:rFonts w:ascii="Segoe UI" w:hAnsi="Segoe UI" w:cs="Segoe UI"/>
          <w:spacing w:val="1"/>
          <w:highlight w:val="yellow"/>
          <w:lang w:val="it-IT"/>
        </w:rPr>
      </w:pPr>
    </w:p>
    <w:p w:rsidR="00DE2EB7" w:rsidRDefault="00DE2EB7" w:rsidP="00BA6D14">
      <w:pPr>
        <w:ind w:left="284" w:right="648"/>
        <w:rPr>
          <w:rFonts w:ascii="Segoe UI" w:hAnsi="Segoe UI" w:cs="Segoe UI"/>
          <w:spacing w:val="1"/>
          <w:highlight w:val="yellow"/>
          <w:lang w:val="it-IT"/>
        </w:rPr>
      </w:pPr>
    </w:p>
    <w:p w:rsidR="00A85D11" w:rsidRDefault="00A85D11" w:rsidP="00BA6D14">
      <w:pPr>
        <w:ind w:left="284" w:right="648"/>
        <w:rPr>
          <w:rFonts w:ascii="Segoe UI" w:hAnsi="Segoe UI" w:cs="Segoe UI"/>
          <w:spacing w:val="1"/>
          <w:highlight w:val="yellow"/>
          <w:lang w:val="it-IT"/>
        </w:rPr>
      </w:pPr>
    </w:p>
    <w:p w:rsidR="00D02CFE" w:rsidRDefault="00D02CFE" w:rsidP="00BA6D14">
      <w:pPr>
        <w:ind w:left="284" w:right="648"/>
        <w:rPr>
          <w:rFonts w:ascii="Segoe UI" w:hAnsi="Segoe UI" w:cs="Segoe UI"/>
          <w:spacing w:val="1"/>
          <w:highlight w:val="yellow"/>
          <w:lang w:val="it-IT"/>
        </w:rPr>
      </w:pPr>
    </w:p>
    <w:p w:rsidR="002E1E92" w:rsidRPr="00051A0C" w:rsidRDefault="00567678" w:rsidP="00BA6D14">
      <w:pPr>
        <w:pStyle w:val="Titolo1"/>
        <w:ind w:left="284" w:right="648"/>
      </w:pPr>
      <w:bookmarkStart w:id="2" w:name="_Toc66367702"/>
      <w:r w:rsidRPr="00051A0C">
        <w:t>2</w:t>
      </w:r>
      <w:r w:rsidR="003C7403" w:rsidRPr="00051A0C">
        <w:t xml:space="preserve">. </w:t>
      </w:r>
      <w:r w:rsidR="006B591B">
        <w:t>ANALISI DELLE FASI DEL CICLO</w:t>
      </w:r>
      <w:bookmarkEnd w:id="2"/>
      <w:r w:rsidR="006B591B">
        <w:t xml:space="preserve"> </w:t>
      </w:r>
    </w:p>
    <w:p w:rsidR="005C1957" w:rsidRPr="00051A0C" w:rsidRDefault="005C1957" w:rsidP="00BA6D14">
      <w:pPr>
        <w:spacing w:after="0" w:line="200" w:lineRule="exact"/>
        <w:ind w:left="284" w:right="648"/>
        <w:rPr>
          <w:rFonts w:ascii="Segoe UI" w:hAnsi="Segoe UI" w:cs="Segoe UI"/>
          <w:lang w:val="it-IT"/>
        </w:rPr>
      </w:pPr>
    </w:p>
    <w:p w:rsidR="00207E4D" w:rsidRPr="00244450" w:rsidRDefault="00DF7D1B" w:rsidP="00BA6D14">
      <w:pPr>
        <w:spacing w:after="0"/>
        <w:ind w:left="284" w:right="648"/>
        <w:jc w:val="both"/>
        <w:rPr>
          <w:rFonts w:ascii="Verdana" w:eastAsia="Verdana" w:hAnsi="Verdana" w:cs="Verdana"/>
          <w:sz w:val="24"/>
          <w:szCs w:val="24"/>
          <w:lang w:val="it-IT" w:eastAsia="it-IT" w:bidi="it-IT"/>
        </w:rPr>
      </w:pPr>
      <w:r w:rsidRPr="00244450">
        <w:rPr>
          <w:rFonts w:ascii="Verdana" w:eastAsia="Verdana" w:hAnsi="Verdana" w:cs="Verdana"/>
          <w:sz w:val="24"/>
          <w:szCs w:val="24"/>
          <w:lang w:val="it-IT" w:eastAsia="it-IT" w:bidi="it-IT"/>
        </w:rPr>
        <w:t xml:space="preserve">Per la fase di </w:t>
      </w:r>
      <w:r w:rsidRPr="00244450">
        <w:rPr>
          <w:rFonts w:ascii="Verdana" w:eastAsia="Verdana" w:hAnsi="Verdana" w:cs="Verdana"/>
          <w:color w:val="00B0F0"/>
          <w:sz w:val="24"/>
          <w:szCs w:val="24"/>
          <w:lang w:val="it-IT" w:eastAsia="it-IT" w:bidi="it-IT"/>
        </w:rPr>
        <w:t>PIANIFICAZIONE</w:t>
      </w:r>
      <w:r w:rsidRPr="00244450">
        <w:rPr>
          <w:rFonts w:ascii="Verdana" w:eastAsia="Verdana" w:hAnsi="Verdana" w:cs="Verdana"/>
          <w:sz w:val="24"/>
          <w:szCs w:val="24"/>
          <w:lang w:val="it-IT" w:eastAsia="it-IT" w:bidi="it-IT"/>
        </w:rPr>
        <w:t xml:space="preserve"> </w:t>
      </w:r>
      <w:r w:rsidR="00AD3D05" w:rsidRPr="00244450">
        <w:rPr>
          <w:rFonts w:ascii="Verdana" w:eastAsia="Verdana" w:hAnsi="Verdana" w:cs="Verdana"/>
          <w:sz w:val="24"/>
          <w:szCs w:val="24"/>
          <w:lang w:val="it-IT" w:eastAsia="it-IT" w:bidi="it-IT"/>
        </w:rPr>
        <w:t>l</w:t>
      </w:r>
      <w:r w:rsidR="00207E4D" w:rsidRPr="00244450">
        <w:rPr>
          <w:rFonts w:ascii="Verdana" w:eastAsia="Verdana" w:hAnsi="Verdana" w:cs="Verdana"/>
          <w:sz w:val="24"/>
          <w:szCs w:val="24"/>
          <w:lang w:val="it-IT" w:eastAsia="it-IT" w:bidi="it-IT"/>
        </w:rPr>
        <w:t>a definizione degli obiettivi specifici di carattere strategico nel piano della performance, individuati all’interno delle singole linee ora citate, è stata sviluppata in coerenza con le indicazioni della R.P.P. e della relazione al Bilancio preventivo, come avvenuto negli scorsi anni. Essi rappresentano attività e finalità da svolgere e conseguire per la realizzazione della mission istituzionale ed è rimasta invariata la loro formulazione. Invariata anche la maggior parte dei relativi indicatori che, in coerenza con la finalità dell’obiettivo, sono principalmente riferiti a quantità e qualità e, in minor parte, all’efficacia, al contesto ed al processo.</w:t>
      </w:r>
    </w:p>
    <w:p w:rsidR="00207E4D" w:rsidRDefault="00207E4D" w:rsidP="00BA6D14">
      <w:pPr>
        <w:pStyle w:val="Corpotesto"/>
        <w:spacing w:before="119" w:line="276" w:lineRule="auto"/>
        <w:ind w:left="284" w:right="648"/>
        <w:jc w:val="both"/>
      </w:pPr>
      <w:r>
        <w:t>Il piano della performance 20</w:t>
      </w:r>
      <w:r w:rsidR="00AD3D05">
        <w:t>2</w:t>
      </w:r>
      <w:r w:rsidR="00A75B3E">
        <w:t>2</w:t>
      </w:r>
      <w:r>
        <w:t>-202</w:t>
      </w:r>
      <w:r w:rsidR="00A75B3E">
        <w:t>4, poi confluito nel primo PIAO,</w:t>
      </w:r>
      <w:r>
        <w:t xml:space="preserve"> ha declinato il programma strategico nei singoli obiettivi operativi annuali, assegnati ai diversi servizi/uffici competenti per le linee di azione della Camera. Detti obiettivi confermano lo svolgimento dei principali compiti della Camera di commercio, in gran parte individuati dalla normativa istitutiva della stessa. Nel piano sono stati, poi, mantenuti, gli obiettivi annuali riferiti all’organizzazione interna, attinenti, in particolare, agli aspetti della formazione del personale e alla tempistica dei pagamenti ai fornitori. In relazione alla specificità degli obiettivi, gli indicatori e target ad essi associati sono in prevalenza di quantità e</w:t>
      </w:r>
      <w:r>
        <w:rPr>
          <w:spacing w:val="-2"/>
        </w:rPr>
        <w:t xml:space="preserve"> </w:t>
      </w:r>
      <w:r>
        <w:t>qualità.</w:t>
      </w:r>
    </w:p>
    <w:p w:rsidR="00207E4D" w:rsidRDefault="00207E4D" w:rsidP="00BA6D14">
      <w:pPr>
        <w:pStyle w:val="Corpotesto"/>
        <w:spacing w:before="119" w:line="276" w:lineRule="auto"/>
        <w:ind w:left="284" w:right="648"/>
        <w:jc w:val="both"/>
      </w:pPr>
      <w:r>
        <w:t>In merito a</w:t>
      </w:r>
      <w:r w:rsidR="00A75B3E">
        <w:t>i</w:t>
      </w:r>
      <w:r>
        <w:t xml:space="preserve"> necessari raccord</w:t>
      </w:r>
      <w:r w:rsidR="00A75B3E">
        <w:t>i</w:t>
      </w:r>
      <w:r>
        <w:t xml:space="preserve"> </w:t>
      </w:r>
      <w:r w:rsidR="00A75B3E">
        <w:t>t</w:t>
      </w:r>
      <w:r>
        <w:t>ra il piano di prevenzione della corruzione e trasparenza 20</w:t>
      </w:r>
      <w:r w:rsidR="00AD3D05">
        <w:t>2</w:t>
      </w:r>
      <w:r w:rsidR="00A75B3E">
        <w:t>2</w:t>
      </w:r>
      <w:r>
        <w:t>-202</w:t>
      </w:r>
      <w:r w:rsidR="00A75B3E">
        <w:t>4</w:t>
      </w:r>
      <w:r>
        <w:t xml:space="preserve"> ed il piano della performance relativo al medesimo periodo, </w:t>
      </w:r>
      <w:r w:rsidR="00A75B3E">
        <w:t>questi sono stati attuati mediante il PIAO 2022-2024, oltre ad esser</w:t>
      </w:r>
      <w:r>
        <w:t xml:space="preserve"> realizzat</w:t>
      </w:r>
      <w:r w:rsidR="00A75B3E">
        <w:t>i</w:t>
      </w:r>
      <w:r>
        <w:t xml:space="preserve"> con la definizione di specifici indicatori (SI/NO), assegnati alle diverse Aree, finalizzati alla verifica dell’attuazione delle misure di prevenzione della corruzione stabilite dal piano. </w:t>
      </w:r>
    </w:p>
    <w:p w:rsidR="00C53279" w:rsidRDefault="00C53279" w:rsidP="00BA6D14">
      <w:pPr>
        <w:pStyle w:val="Corpotesto"/>
        <w:spacing w:before="119" w:line="276" w:lineRule="auto"/>
        <w:ind w:left="284" w:right="648"/>
        <w:jc w:val="both"/>
      </w:pPr>
      <w:r>
        <w:t xml:space="preserve">Sulla base di quanto esaminato e fin qui riportato, si ritiene che gli obiettivi siano conformi agli indirizzi emanati dall’organo di indirizzo politico ed al contesto normativo di riferimento nonché coerenti con la missione istituzionale e la sua specificità. Si ritiene, altresì, che essi siano in linea, nel complesso, con i requisiti richiesti dalla normativa vigente e con quanto indicato in merito dalle Linee guida sul Piano della performance. Essi risultano adeguatamente misurabili, fermo restando </w:t>
      </w:r>
      <w:r w:rsidRPr="00667E90">
        <w:t>la possibilità di apportare miglioramenti sotto il profilo dell’individuazione degli</w:t>
      </w:r>
      <w:r w:rsidRPr="00244450">
        <w:t xml:space="preserve"> </w:t>
      </w:r>
      <w:r w:rsidRPr="00667E90">
        <w:t>indicatori.</w:t>
      </w:r>
    </w:p>
    <w:p w:rsidR="00840D11" w:rsidRPr="00840D11" w:rsidRDefault="00840D11" w:rsidP="00BA6D14">
      <w:pPr>
        <w:pStyle w:val="Corpotesto"/>
        <w:spacing w:before="119" w:line="276" w:lineRule="auto"/>
        <w:ind w:left="284" w:right="648"/>
        <w:jc w:val="both"/>
      </w:pPr>
      <w:r>
        <w:t>S</w:t>
      </w:r>
      <w:r w:rsidRPr="00840D11">
        <w:t xml:space="preserve">i riporta, di seguito, il dettaglio dei punteggi risultanti dall’utilizzo del predetto </w:t>
      </w:r>
      <w:proofErr w:type="spellStart"/>
      <w:r w:rsidRPr="00840D11">
        <w:t>tool</w:t>
      </w:r>
      <w:proofErr w:type="spellEnd"/>
      <w:r w:rsidRPr="00840D11">
        <w:t xml:space="preserve"> di autovalutazione:</w:t>
      </w:r>
    </w:p>
    <w:p w:rsidR="00840D11" w:rsidRDefault="00A75B3E" w:rsidP="00BA6D14">
      <w:pPr>
        <w:pStyle w:val="Corpotesto"/>
        <w:spacing w:before="119" w:line="276" w:lineRule="auto"/>
        <w:ind w:left="284" w:right="648"/>
        <w:jc w:val="both"/>
      </w:pPr>
      <w:r w:rsidRPr="00A75B3E">
        <w:rPr>
          <w:noProof/>
        </w:rPr>
        <w:drawing>
          <wp:inline distT="0" distB="0" distL="0" distR="0" wp14:anchorId="58320624" wp14:editId="22101B4B">
            <wp:extent cx="5759397" cy="2087880"/>
            <wp:effectExtent l="0" t="0" r="0" b="762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6078" cy="2090302"/>
                    </a:xfrm>
                    <a:prstGeom prst="rect">
                      <a:avLst/>
                    </a:prstGeom>
                  </pic:spPr>
                </pic:pic>
              </a:graphicData>
            </a:graphic>
          </wp:inline>
        </w:drawing>
      </w:r>
    </w:p>
    <w:p w:rsidR="00840D11" w:rsidRPr="006173F4" w:rsidRDefault="00840D11" w:rsidP="00BA6D14">
      <w:pPr>
        <w:pStyle w:val="Corpotesto"/>
        <w:spacing w:before="119" w:line="276" w:lineRule="auto"/>
        <w:ind w:left="284" w:right="648"/>
        <w:jc w:val="both"/>
      </w:pPr>
      <w:r w:rsidRPr="006173F4">
        <w:t xml:space="preserve">Al riguardo si evidenzia che, oltre a diverse voci, per le quali sono presenti margini di miglioramento, </w:t>
      </w:r>
      <w:r w:rsidR="00A75B3E">
        <w:t xml:space="preserve">le </w:t>
      </w:r>
      <w:r w:rsidRPr="006173F4">
        <w:t>unic</w:t>
      </w:r>
      <w:r w:rsidR="00A75B3E">
        <w:t xml:space="preserve">he </w:t>
      </w:r>
      <w:r w:rsidRPr="006173F4">
        <w:t>voc</w:t>
      </w:r>
      <w:r w:rsidR="00A75B3E">
        <w:t>i</w:t>
      </w:r>
      <w:r w:rsidRPr="006173F4">
        <w:t xml:space="preserve"> con punteggio non sufficiente </w:t>
      </w:r>
      <w:r w:rsidR="00367387" w:rsidRPr="006173F4">
        <w:t>(I.0</w:t>
      </w:r>
      <w:r w:rsidR="00A75B3E">
        <w:t>2 e I.09</w:t>
      </w:r>
      <w:r w:rsidR="00367387" w:rsidRPr="006173F4">
        <w:t xml:space="preserve">) </w:t>
      </w:r>
      <w:r w:rsidR="00A75B3E">
        <w:t>sono</w:t>
      </w:r>
      <w:r w:rsidRPr="006173F4">
        <w:t xml:space="preserve"> relativ</w:t>
      </w:r>
      <w:r w:rsidR="00A75B3E">
        <w:t>e</w:t>
      </w:r>
      <w:r w:rsidRPr="006173F4">
        <w:t xml:space="preserve"> a criteri valutativi non utilizzabili</w:t>
      </w:r>
      <w:r w:rsidR="00244450" w:rsidRPr="006173F4">
        <w:t>/</w:t>
      </w:r>
      <w:r w:rsidRPr="006173F4">
        <w:t>applicabili per la Camera di commercio di Salerno, in particolare:</w:t>
      </w:r>
    </w:p>
    <w:p w:rsidR="00C53279" w:rsidRDefault="00840D11" w:rsidP="00BA6D14">
      <w:pPr>
        <w:pStyle w:val="Corpotesto"/>
        <w:spacing w:before="119" w:line="276" w:lineRule="auto"/>
        <w:ind w:left="284" w:right="648"/>
        <w:jc w:val="both"/>
      </w:pPr>
      <w:r w:rsidRPr="006173F4">
        <w:t>- non è più possibile definire criteri volti a determinare un significativo</w:t>
      </w:r>
      <w:r>
        <w:t xml:space="preserve"> miglioramento della qualità dei servizi erogati, perché tale qualità è già alta e la Camera, rispetto alle altre, è tra quelle che, in proporzione alle dimensioni dell’utenza, ha meno personale in servizio. </w:t>
      </w:r>
    </w:p>
    <w:p w:rsidR="00840D11" w:rsidRDefault="00840D11" w:rsidP="00BA6D14">
      <w:pPr>
        <w:pStyle w:val="Corpotesto"/>
        <w:spacing w:before="119" w:line="276" w:lineRule="auto"/>
        <w:ind w:left="284" w:right="648"/>
        <w:jc w:val="both"/>
      </w:pPr>
      <w:r>
        <w:t xml:space="preserve">- </w:t>
      </w:r>
      <w:r w:rsidR="00244450">
        <w:t>non è ancora possibile definire target commisurati a valori di riferimento derivanti dai benchmark nazionali in quanto le risultanze di tali “</w:t>
      </w:r>
      <w:proofErr w:type="spellStart"/>
      <w:r w:rsidR="00244450">
        <w:t>benckmark</w:t>
      </w:r>
      <w:proofErr w:type="spellEnd"/>
      <w:r w:rsidR="00244450">
        <w:t>”</w:t>
      </w:r>
      <w:r w:rsidR="006173F4">
        <w:t>, nell’anno di riferimento,</w:t>
      </w:r>
      <w:r w:rsidR="00244450">
        <w:t xml:space="preserve"> non sono pienamente disponibili entro i termini previsti per l’approvazione della relazione della performance.</w:t>
      </w:r>
    </w:p>
    <w:p w:rsidR="00AD3D05" w:rsidRDefault="00DF7D1B" w:rsidP="00BA6D14">
      <w:pPr>
        <w:pStyle w:val="Corpotesto"/>
        <w:spacing w:before="162" w:line="276" w:lineRule="auto"/>
        <w:ind w:left="284" w:right="648"/>
        <w:jc w:val="both"/>
      </w:pPr>
      <w:r w:rsidRPr="00244450">
        <w:t xml:space="preserve">Per quanto riguarda la </w:t>
      </w:r>
      <w:r w:rsidRPr="00244450">
        <w:rPr>
          <w:color w:val="00B0F0"/>
        </w:rPr>
        <w:t xml:space="preserve">MISURAZIONE E VALUTAZIONE </w:t>
      </w:r>
      <w:r w:rsidR="00244450">
        <w:t>l</w:t>
      </w:r>
      <w:r w:rsidR="00AD3D05">
        <w:t xml:space="preserve">’attuale sistema di valutazione della Camera regolamenta le modalità con le quali da tempo viene attuato il monitoraggio, </w:t>
      </w:r>
      <w:r w:rsidR="00A75B3E">
        <w:t xml:space="preserve">anche </w:t>
      </w:r>
      <w:r w:rsidR="00AD3D05">
        <w:t xml:space="preserve">in corso d’anno, dell’andamento delle attività. </w:t>
      </w:r>
      <w:r w:rsidR="00AD3D05" w:rsidRPr="0082305B">
        <w:t>Esso,</w:t>
      </w:r>
      <w:r w:rsidR="00AD3D05" w:rsidRPr="0082305B">
        <w:rPr>
          <w:spacing w:val="30"/>
        </w:rPr>
        <w:t xml:space="preserve"> </w:t>
      </w:r>
      <w:r w:rsidR="00AD3D05" w:rsidRPr="0082305B">
        <w:t>infatti,</w:t>
      </w:r>
      <w:r w:rsidR="00AD3D05" w:rsidRPr="0082305B">
        <w:rPr>
          <w:spacing w:val="31"/>
        </w:rPr>
        <w:t xml:space="preserve"> </w:t>
      </w:r>
      <w:r w:rsidR="00AD3D05" w:rsidRPr="0082305B">
        <w:t>si</w:t>
      </w:r>
      <w:r w:rsidR="00AD3D05" w:rsidRPr="0082305B">
        <w:rPr>
          <w:spacing w:val="32"/>
        </w:rPr>
        <w:t xml:space="preserve"> </w:t>
      </w:r>
      <w:r w:rsidR="00AD3D05" w:rsidRPr="0082305B">
        <w:t>svolge</w:t>
      </w:r>
      <w:r w:rsidR="00AD3D05" w:rsidRPr="0082305B">
        <w:rPr>
          <w:spacing w:val="32"/>
        </w:rPr>
        <w:t xml:space="preserve"> </w:t>
      </w:r>
      <w:r w:rsidR="00AD3D05" w:rsidRPr="0082305B">
        <w:t>semestralmente, mediante l’utilizzo</w:t>
      </w:r>
      <w:r w:rsidR="00AD3D05" w:rsidRPr="0082305B">
        <w:rPr>
          <w:spacing w:val="32"/>
        </w:rPr>
        <w:t xml:space="preserve"> </w:t>
      </w:r>
      <w:r w:rsidR="00AD3D05" w:rsidRPr="0082305B">
        <w:t xml:space="preserve">di specifici software </w:t>
      </w:r>
      <w:proofErr w:type="spellStart"/>
      <w:r w:rsidR="00AD3D05" w:rsidRPr="0082305B">
        <w:t>Infocamere</w:t>
      </w:r>
      <w:proofErr w:type="spellEnd"/>
      <w:r w:rsidR="00AD3D05" w:rsidRPr="0082305B">
        <w:t xml:space="preserve"> e attraverso successive riunioni</w:t>
      </w:r>
      <w:r w:rsidR="00AD3D05" w:rsidRPr="0082305B">
        <w:rPr>
          <w:spacing w:val="33"/>
        </w:rPr>
        <w:t xml:space="preserve"> </w:t>
      </w:r>
      <w:r w:rsidR="00AD3D05" w:rsidRPr="0082305B">
        <w:t>di</w:t>
      </w:r>
      <w:r w:rsidR="00AD3D05" w:rsidRPr="0082305B">
        <w:rPr>
          <w:spacing w:val="33"/>
        </w:rPr>
        <w:t xml:space="preserve"> </w:t>
      </w:r>
      <w:r w:rsidR="00AD3D05" w:rsidRPr="0082305B">
        <w:t>coordinamento</w:t>
      </w:r>
      <w:r w:rsidR="00AD3D05">
        <w:t xml:space="preserve"> </w:t>
      </w:r>
      <w:r w:rsidR="00AD3D05" w:rsidRPr="0082305B">
        <w:t xml:space="preserve">indette dal Segretario Generale, cui partecipano i dirigenti e, se ritenuto necessario </w:t>
      </w:r>
      <w:r w:rsidR="00C44141">
        <w:t>il NCV</w:t>
      </w:r>
      <w:r w:rsidR="00AD3D05" w:rsidRPr="0082305B">
        <w:t xml:space="preserve">, al fine di verificare la misurazione effettuata e valutare lo svolgimento delle azioni e le eventuali criticità. </w:t>
      </w:r>
    </w:p>
    <w:p w:rsidR="00AD3D05" w:rsidRDefault="00AD3D05" w:rsidP="00BA6D14">
      <w:pPr>
        <w:pStyle w:val="Corpotesto"/>
        <w:spacing w:before="101" w:line="276" w:lineRule="auto"/>
        <w:ind w:left="284" w:right="648"/>
        <w:jc w:val="both"/>
      </w:pPr>
      <w:r>
        <w:t xml:space="preserve">Di solito tali attività si concludono tra i mesi di </w:t>
      </w:r>
      <w:r w:rsidR="00A75B3E">
        <w:t>giugn</w:t>
      </w:r>
      <w:r>
        <w:t xml:space="preserve">o e </w:t>
      </w:r>
      <w:r w:rsidR="00A75B3E">
        <w:t>luglio</w:t>
      </w:r>
      <w:r>
        <w:t>.</w:t>
      </w:r>
    </w:p>
    <w:p w:rsidR="00AD3D05" w:rsidRDefault="00AD3D05" w:rsidP="00BA6D14">
      <w:pPr>
        <w:pStyle w:val="Corpotesto"/>
        <w:spacing w:before="122" w:line="276" w:lineRule="auto"/>
        <w:ind w:left="284" w:right="648"/>
        <w:jc w:val="both"/>
      </w:pPr>
      <w:r>
        <w:t xml:space="preserve">Per quanto riguarda il riscontro sui risultati della performance organizzativa relativa all’anno precedente, è </w:t>
      </w:r>
      <w:proofErr w:type="spellStart"/>
      <w:r>
        <w:t>stato</w:t>
      </w:r>
      <w:proofErr w:type="spellEnd"/>
      <w:r>
        <w:t xml:space="preserve"> utilizzat</w:t>
      </w:r>
      <w:r w:rsidR="00EA72E2">
        <w:t>a</w:t>
      </w:r>
      <w:r>
        <w:t xml:space="preserve"> la procedura già in uso, esposta in dettaglio nelle sue fasi:</w:t>
      </w:r>
    </w:p>
    <w:p w:rsidR="00AD3D05" w:rsidRDefault="00AD3D05" w:rsidP="00BA6D14">
      <w:pPr>
        <w:pStyle w:val="Corpotesto"/>
        <w:numPr>
          <w:ilvl w:val="0"/>
          <w:numId w:val="18"/>
        </w:numPr>
        <w:spacing w:before="122" w:line="276" w:lineRule="auto"/>
        <w:ind w:left="284" w:right="648"/>
        <w:jc w:val="both"/>
      </w:pPr>
      <w:r w:rsidRPr="00C12C46">
        <w:t xml:space="preserve">compilazione dei report finali su andamento di attività ed obiettivi per linee di indirizzo strategico, a cura dello staff competente in materia di ciclo della performance, con l’utilizzo dei format predefiniti nelle procedure informatiche di </w:t>
      </w:r>
      <w:proofErr w:type="spellStart"/>
      <w:r w:rsidRPr="00C12C46">
        <w:t>Infocamere</w:t>
      </w:r>
      <w:proofErr w:type="spellEnd"/>
      <w:r w:rsidRPr="00C12C46">
        <w:t>;</w:t>
      </w:r>
    </w:p>
    <w:p w:rsidR="00AD3D05" w:rsidRDefault="00AD3D05" w:rsidP="00BA6D14">
      <w:pPr>
        <w:pStyle w:val="Corpotesto"/>
        <w:numPr>
          <w:ilvl w:val="0"/>
          <w:numId w:val="18"/>
        </w:numPr>
        <w:spacing w:before="122" w:line="276" w:lineRule="auto"/>
        <w:ind w:left="284" w:right="648"/>
        <w:jc w:val="both"/>
      </w:pPr>
      <w:r>
        <w:t>compilazione delle schede TMU dei servizi/uffici oggetto di rilevazione, utili per l’anno 20</w:t>
      </w:r>
      <w:r w:rsidR="006173F4">
        <w:t>2</w:t>
      </w:r>
      <w:r w:rsidR="002E0D2B">
        <w:t>1</w:t>
      </w:r>
      <w:r>
        <w:t xml:space="preserve"> alla valutazione del Segretario Generale dei dirigenti e delle Alte professionalità, secondo format consolidati definiti dall’Amministrazione.</w:t>
      </w:r>
    </w:p>
    <w:p w:rsidR="00EA72E2" w:rsidRPr="00840D11" w:rsidRDefault="00EA72E2" w:rsidP="00BA6D14">
      <w:pPr>
        <w:pStyle w:val="Corpotesto"/>
        <w:spacing w:before="119" w:line="276" w:lineRule="auto"/>
        <w:ind w:left="284" w:right="648"/>
        <w:jc w:val="both"/>
      </w:pPr>
      <w:r>
        <w:t>S</w:t>
      </w:r>
      <w:r w:rsidRPr="00840D11">
        <w:t xml:space="preserve">i riporta, di seguito, il dettaglio dei punteggi risultanti dall’utilizzo del predetto </w:t>
      </w:r>
      <w:proofErr w:type="spellStart"/>
      <w:r w:rsidRPr="00840D11">
        <w:t>tool</w:t>
      </w:r>
      <w:proofErr w:type="spellEnd"/>
      <w:r w:rsidRPr="00840D11">
        <w:t xml:space="preserve"> di autovalutazione:</w:t>
      </w:r>
    </w:p>
    <w:p w:rsidR="00EA72E2" w:rsidRDefault="002E0D2B" w:rsidP="00BA6D14">
      <w:pPr>
        <w:pStyle w:val="Corpotesto"/>
        <w:spacing w:before="122" w:line="276" w:lineRule="auto"/>
        <w:ind w:left="284" w:right="648"/>
        <w:jc w:val="both"/>
      </w:pPr>
      <w:r w:rsidRPr="002E0D2B">
        <w:rPr>
          <w:noProof/>
        </w:rPr>
        <w:drawing>
          <wp:inline distT="0" distB="0" distL="0" distR="0" wp14:anchorId="16AE11AE" wp14:editId="0825549D">
            <wp:extent cx="5804166" cy="1242060"/>
            <wp:effectExtent l="0" t="0" r="635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31180" cy="1247841"/>
                    </a:xfrm>
                    <a:prstGeom prst="rect">
                      <a:avLst/>
                    </a:prstGeom>
                  </pic:spPr>
                </pic:pic>
              </a:graphicData>
            </a:graphic>
          </wp:inline>
        </w:drawing>
      </w:r>
    </w:p>
    <w:p w:rsidR="00EA72E2" w:rsidRDefault="00367387" w:rsidP="00BA6D14">
      <w:pPr>
        <w:pStyle w:val="Corpotesto"/>
        <w:spacing w:before="122" w:line="276" w:lineRule="auto"/>
        <w:ind w:left="284" w:right="648"/>
        <w:jc w:val="both"/>
      </w:pPr>
      <w:r>
        <w:t xml:space="preserve">La voce II.03 presenta un’apparente criticità, anch’essa legata, come per la voce I.09, alla impossibilità di definire criteri volti a determinare un significativo miglioramento </w:t>
      </w:r>
      <w:proofErr w:type="gramStart"/>
      <w:r>
        <w:t>dei</w:t>
      </w:r>
      <w:proofErr w:type="gramEnd"/>
      <w:r>
        <w:t xml:space="preserve"> </w:t>
      </w:r>
      <w:proofErr w:type="spellStart"/>
      <w:r>
        <w:t>dei</w:t>
      </w:r>
      <w:proofErr w:type="spellEnd"/>
      <w:r>
        <w:t xml:space="preserve"> servizi erogati, perché il loro livello è già alto e la Camera, rispetto alle altre, è tra quelle che, in proporzione alle dimensioni dell’utenza, ha meno personale in servizio. </w:t>
      </w:r>
    </w:p>
    <w:p w:rsidR="00AD3D05" w:rsidRPr="00367387" w:rsidRDefault="00367387" w:rsidP="00BA6D14">
      <w:pPr>
        <w:pStyle w:val="Corpotesto"/>
        <w:spacing w:before="122" w:line="276" w:lineRule="auto"/>
        <w:ind w:left="284" w:right="648"/>
        <w:jc w:val="both"/>
      </w:pPr>
      <w:r w:rsidRPr="00367387">
        <w:rPr>
          <w:rFonts w:cs="Segoe UI"/>
          <w:spacing w:val="1"/>
        </w:rPr>
        <w:t xml:space="preserve">In merito alla </w:t>
      </w:r>
      <w:r w:rsidRPr="00367387">
        <w:rPr>
          <w:rFonts w:cs="Segoe UI"/>
          <w:color w:val="00B0F0"/>
          <w:spacing w:val="1"/>
        </w:rPr>
        <w:t>GESTIONE DELLA PERFORMANCE INDIVIDUALE</w:t>
      </w:r>
      <w:r w:rsidRPr="00367387">
        <w:rPr>
          <w:rFonts w:cs="Segoe UI"/>
          <w:b/>
          <w:color w:val="00B0F0"/>
          <w:spacing w:val="1"/>
        </w:rPr>
        <w:t xml:space="preserve"> </w:t>
      </w:r>
      <w:r w:rsidRPr="00367387">
        <w:t>questa</w:t>
      </w:r>
      <w:r w:rsidRPr="00367387">
        <w:rPr>
          <w:rFonts w:cs="Segoe UI"/>
          <w:b/>
          <w:spacing w:val="1"/>
        </w:rPr>
        <w:t xml:space="preserve"> </w:t>
      </w:r>
      <w:r w:rsidR="00AD3D05" w:rsidRPr="00367387">
        <w:t xml:space="preserve">riguarda il Segretario Generale, i dirigenti di Area, le Posizioni organizzative/Alte professionalità, i responsabili di ufficio ed il restante personale. </w:t>
      </w:r>
    </w:p>
    <w:p w:rsidR="00AD3D05" w:rsidRDefault="00AD3D05" w:rsidP="00BA6D14">
      <w:pPr>
        <w:pStyle w:val="Corpotesto"/>
        <w:spacing w:before="121" w:line="276" w:lineRule="auto"/>
        <w:ind w:left="284" w:right="648"/>
        <w:jc w:val="both"/>
      </w:pPr>
      <w:r>
        <w:t xml:space="preserve">Il </w:t>
      </w:r>
      <w:r w:rsidR="006B651A">
        <w:t>Sistema (SMVP)</w:t>
      </w:r>
      <w:r>
        <w:t xml:space="preserve"> prevede, per ogni categoria di personale, lo svolgimento del processo in tre fasi:</w:t>
      </w:r>
    </w:p>
    <w:p w:rsidR="00AD3D05" w:rsidRPr="006E1C7C" w:rsidRDefault="006B651A" w:rsidP="00BA6D14">
      <w:pPr>
        <w:pStyle w:val="Corpotesto"/>
        <w:spacing w:before="121" w:line="276" w:lineRule="auto"/>
        <w:ind w:left="284" w:right="648"/>
        <w:jc w:val="both"/>
      </w:pPr>
      <w:r>
        <w:t xml:space="preserve">- </w:t>
      </w:r>
      <w:r w:rsidR="00AD3D05">
        <w:t>ad inizio periodo, l’assegnazione degli obiettivi, che per il Segretario Generale ed i dirigenti coincidono con gli obiettivi operativi individuati dal</w:t>
      </w:r>
      <w:r>
        <w:t>l’organo politico</w:t>
      </w:r>
      <w:r w:rsidR="00AD3D05">
        <w:t xml:space="preserve"> tra quelli presenti nel Piano della performance. Con un meccanismo a cascata, al Segretario Generale ed ai dirigenti spetta di individuare ed assegnare gli obiettivi al restante personale non dirigenziale; </w:t>
      </w:r>
      <w:r w:rsidR="00AD3D05" w:rsidRPr="006E1C7C">
        <w:t>in aggiunta ai predetti obiettivi operativi al Segretario Generale ed ai Dirigenti sono assegnati, mediante il Piano della performance, obiettivi di miglioramento e/o mantenimento dei Tempi Medi Unitari (TMU). Con questo sistema di misurazione si ritiene raggiunto l’obiettivo dei dirigenti e quindi, dei singoli servizi/uffici, quando viene assicurato il miglioramento e/o il mantenimento dei TMU nell’erogazione dei servizi e nello svolgimento delle specifiche attività proprie dei servizi/uffici oggetto di monitoraggio. Il mantenimento dell’erogazione dei servizi/svolgimento delle attività è garantito laddove la variazione negativa dei TMU (cioè un incremento dei TMU) non sia superiore al 5% rispetto ai TMU rilevati nell’esercizio precedente. Tale percentuale è stabilita nel Piano della performance, quale parametro fondamentale di valutazione. In particolare è possibile valutare</w:t>
      </w:r>
      <w:r w:rsidR="00AD3D05" w:rsidRPr="008E1B0C">
        <w:t xml:space="preserve"> </w:t>
      </w:r>
      <w:r w:rsidR="00AD3D05" w:rsidRPr="006E1C7C">
        <w:t>come obiettivi con target raggiunto quei servizi/uffici per i quali si è verificato uno scostamento negativo dei TMU ponderati (minuti) non superiore al 5% rispetto ai TMU dell’anno precedente. E’ inoltre possibile valutare come obiettivi con target parzialmente raggiunto quei servizi/uffici per i quali si è verificato uno scostamento negativo dei TMU ponderati (minuti) tra il 5% ed il 10% rispetto ai TMU dell’anno precedente.</w:t>
      </w:r>
    </w:p>
    <w:p w:rsidR="00AD3D05" w:rsidRDefault="006B651A" w:rsidP="00BA6D14">
      <w:pPr>
        <w:pStyle w:val="Corpotesto"/>
        <w:spacing w:before="121" w:line="276" w:lineRule="auto"/>
        <w:ind w:left="284" w:right="648"/>
        <w:jc w:val="both"/>
      </w:pPr>
      <w:r>
        <w:t xml:space="preserve">- </w:t>
      </w:r>
      <w:r w:rsidR="00AD3D05">
        <w:t>durante il periodo, rimodulazione degli obiettivi ove opportuno, in relazione agli esiti del</w:t>
      </w:r>
      <w:r w:rsidR="00AD3D05" w:rsidRPr="006B651A">
        <w:t xml:space="preserve"> </w:t>
      </w:r>
      <w:r w:rsidR="00AD3D05">
        <w:t>monitoraggio;</w:t>
      </w:r>
    </w:p>
    <w:p w:rsidR="00AD3D05" w:rsidRPr="008E1B0C" w:rsidRDefault="006B651A" w:rsidP="00BA6D14">
      <w:pPr>
        <w:pStyle w:val="Corpotesto"/>
        <w:spacing w:before="121" w:line="276" w:lineRule="auto"/>
        <w:ind w:left="284" w:right="648"/>
        <w:jc w:val="both"/>
      </w:pPr>
      <w:r>
        <w:t xml:space="preserve">- </w:t>
      </w:r>
      <w:r w:rsidR="00AD3D05" w:rsidRPr="008E1B0C">
        <w:t>a fine periodo, la valutazione finale della performance individuale, effettuata per il Segretario Generale dalla Giunta Camerale su proposta del</w:t>
      </w:r>
      <w:r w:rsidR="00C44141">
        <w:t xml:space="preserve"> NCV</w:t>
      </w:r>
      <w:r w:rsidR="00AD3D05" w:rsidRPr="008E1B0C">
        <w:t>, per i dirigenti dal Segretario Generale e, per il restante personale dal dirigente di riferimento.</w:t>
      </w:r>
    </w:p>
    <w:p w:rsidR="00AD3D05" w:rsidRPr="006E1C7C" w:rsidRDefault="00AD3D05" w:rsidP="00BA6D14">
      <w:pPr>
        <w:pStyle w:val="Corpotesto"/>
        <w:spacing w:before="121" w:line="276" w:lineRule="auto"/>
        <w:ind w:left="284" w:right="648"/>
        <w:jc w:val="both"/>
      </w:pPr>
      <w:r w:rsidRPr="006E1C7C">
        <w:t>Fermi restando gli istituti di tutela previsti dalla legge e di natura giurisdizionale, il “Sistema” prevede un’apposita procedura conciliativa, volta a verificare la possibilità di addivenire preventivamente ad un componimento, interno all’amministrazione, di situazioni di conflitto, suscettibili di possibile contenzioso anche in sede giurisdizionale, discendenti dalla parziale o totale condivisione delle valutazioni operate.</w:t>
      </w:r>
    </w:p>
    <w:p w:rsidR="00AD3D05" w:rsidRPr="006E1C7C" w:rsidRDefault="00AD3D05" w:rsidP="00BA6D14">
      <w:pPr>
        <w:pStyle w:val="Corpotesto"/>
        <w:spacing w:before="121" w:line="276" w:lineRule="auto"/>
        <w:ind w:left="284" w:right="648"/>
        <w:jc w:val="both"/>
      </w:pPr>
      <w:r>
        <w:t>I</w:t>
      </w:r>
      <w:r w:rsidRPr="006E1C7C">
        <w:t>l dipendente può proporre ricorso gerarchico, entro quindici giorni dalla sottoscrizione della propria scheda di valutazione.</w:t>
      </w:r>
    </w:p>
    <w:p w:rsidR="00AD3D05" w:rsidRPr="006E1C7C" w:rsidRDefault="00AD3D05" w:rsidP="00BA6D14">
      <w:pPr>
        <w:pStyle w:val="Corpotesto"/>
        <w:spacing w:before="121" w:line="276" w:lineRule="auto"/>
        <w:ind w:left="284" w:right="648"/>
        <w:jc w:val="both"/>
      </w:pPr>
      <w:r w:rsidRPr="006E1C7C">
        <w:t>Il Dirigente interessato è tenuto a fornire risposta dettagliata su quanto esposto nel ricorso entro i successivi 20 giorni e qualora ritenga fondato e rilevante quanto esposto dal Valutato può modificare nella stessa sede il giudizio in precedenza espresso.</w:t>
      </w:r>
    </w:p>
    <w:p w:rsidR="00AD3D05" w:rsidRPr="006E1C7C" w:rsidRDefault="00AD3D05" w:rsidP="00BA6D14">
      <w:pPr>
        <w:pStyle w:val="Corpotesto"/>
        <w:spacing w:before="165" w:line="276" w:lineRule="auto"/>
        <w:ind w:left="284" w:right="648"/>
        <w:jc w:val="both"/>
      </w:pPr>
      <w:r w:rsidRPr="006E1C7C">
        <w:t>Il ricorso del Valutato e il riscontro prodotto dal Valutatore devono essere trasmessi per conoscenza al</w:t>
      </w:r>
      <w:r w:rsidR="00C44141">
        <w:t xml:space="preserve"> NCV</w:t>
      </w:r>
      <w:r w:rsidRPr="006E1C7C">
        <w:t xml:space="preserve"> che dovrà verificare che:</w:t>
      </w:r>
    </w:p>
    <w:p w:rsidR="00AD3D05" w:rsidRPr="006E1C7C" w:rsidRDefault="00AD3D05" w:rsidP="00BA6D14">
      <w:pPr>
        <w:pStyle w:val="Corpotesto"/>
        <w:spacing w:before="165" w:line="276" w:lineRule="auto"/>
        <w:ind w:left="284" w:right="648"/>
        <w:jc w:val="both"/>
      </w:pPr>
      <w:r w:rsidRPr="006E1C7C">
        <w:t>siano stati effettuati tutti i passaggi previsti dalla procedura, in particolare la trasparenza, la coerenza e l’applicazione di una corretta comunicazione ai valutati circa le modalità di valutazione, prima, durante e dopo il periodo valutativo;</w:t>
      </w:r>
    </w:p>
    <w:p w:rsidR="00AD3D05" w:rsidRPr="006E1C7C" w:rsidRDefault="00AD3D05" w:rsidP="00BA6D14">
      <w:pPr>
        <w:pStyle w:val="Corpotesto"/>
        <w:spacing w:before="165" w:line="276" w:lineRule="auto"/>
        <w:ind w:left="284" w:right="648"/>
        <w:jc w:val="both"/>
      </w:pPr>
      <w:r w:rsidRPr="006E1C7C">
        <w:t>siano documentate, nell’ambito della scheda o dal colloquio di valutazione (nell’apposito riquadro), le principali motivazioni che giustificano e supportano la valutazione finale.</w:t>
      </w:r>
    </w:p>
    <w:p w:rsidR="00AD3D05" w:rsidRPr="006E1C7C" w:rsidRDefault="00AD3D05" w:rsidP="00BA6D14">
      <w:pPr>
        <w:pStyle w:val="Corpotesto"/>
        <w:spacing w:before="165" w:line="276" w:lineRule="auto"/>
        <w:ind w:left="284" w:right="648"/>
        <w:jc w:val="both"/>
      </w:pPr>
      <w:r w:rsidRPr="006E1C7C">
        <w:t xml:space="preserve">Qualora </w:t>
      </w:r>
      <w:r w:rsidR="00C44141">
        <w:t>i</w:t>
      </w:r>
      <w:r w:rsidRPr="006E1C7C">
        <w:t>l</w:t>
      </w:r>
      <w:r w:rsidR="00C44141">
        <w:t xml:space="preserve"> NCV</w:t>
      </w:r>
      <w:r w:rsidRPr="006E1C7C">
        <w:t xml:space="preserve"> riscontri che il valutatore non abbia operato con la dovuta cura nell’attività valutativa o abbia avuto comportamenti anomali rispetto ai colleghi (fra i quali un numero elevato di ricorsi o valutazioni eccessivamente appiattite e standardizzate sui punteggi alti o sui punteggi bassi), dovrà tenerne conto in sede di valutazione del dirigente.</w:t>
      </w:r>
    </w:p>
    <w:p w:rsidR="00AD3D05" w:rsidRDefault="00AD3D05" w:rsidP="00BA6D14">
      <w:pPr>
        <w:pStyle w:val="Corpotesto"/>
        <w:spacing w:before="165" w:line="276" w:lineRule="auto"/>
        <w:ind w:left="284" w:right="648"/>
        <w:jc w:val="both"/>
      </w:pPr>
      <w:r w:rsidRPr="006E1C7C">
        <w:t>Successivamente al ricorso gerarchico, il dipendente, se non soddisfatto, potrà impugnare la scheda di valutazione nelle sedi competenti, entro 30 (trenta) giorni dal riscontro del Dirigente interessato.</w:t>
      </w:r>
    </w:p>
    <w:p w:rsidR="006B651A" w:rsidRPr="00840D11" w:rsidRDefault="006B651A" w:rsidP="00BA6D14">
      <w:pPr>
        <w:pStyle w:val="Corpotesto"/>
        <w:spacing w:before="119" w:line="276" w:lineRule="auto"/>
        <w:ind w:left="284" w:right="648"/>
        <w:jc w:val="both"/>
      </w:pPr>
      <w:r>
        <w:t>D</w:t>
      </w:r>
      <w:r w:rsidRPr="00840D11">
        <w:t xml:space="preserve">i seguito, il dettaglio dei punteggi risultanti dall’utilizzo del predetto </w:t>
      </w:r>
      <w:proofErr w:type="spellStart"/>
      <w:r w:rsidRPr="00840D11">
        <w:t>tool</w:t>
      </w:r>
      <w:proofErr w:type="spellEnd"/>
      <w:r w:rsidRPr="00840D11">
        <w:t xml:space="preserve"> di autovalutazione:</w:t>
      </w:r>
    </w:p>
    <w:p w:rsidR="006B651A" w:rsidRDefault="002E0D2B" w:rsidP="00BA6D14">
      <w:pPr>
        <w:pStyle w:val="Corpotesto"/>
        <w:spacing w:before="122" w:line="276" w:lineRule="auto"/>
        <w:ind w:left="284" w:right="648"/>
        <w:jc w:val="both"/>
      </w:pPr>
      <w:r w:rsidRPr="002E0D2B">
        <w:rPr>
          <w:noProof/>
        </w:rPr>
        <w:drawing>
          <wp:inline distT="0" distB="0" distL="0" distR="0" wp14:anchorId="0BF64464" wp14:editId="1FC4C4B1">
            <wp:extent cx="5821055" cy="1131570"/>
            <wp:effectExtent l="0" t="0" r="825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34206" cy="1134126"/>
                    </a:xfrm>
                    <a:prstGeom prst="rect">
                      <a:avLst/>
                    </a:prstGeom>
                  </pic:spPr>
                </pic:pic>
              </a:graphicData>
            </a:graphic>
          </wp:inline>
        </w:drawing>
      </w:r>
    </w:p>
    <w:p w:rsidR="002673A4" w:rsidRPr="00E74AA4" w:rsidRDefault="002673A4" w:rsidP="00BA6D14">
      <w:pPr>
        <w:pStyle w:val="Corpotesto"/>
        <w:spacing w:before="165" w:line="276" w:lineRule="auto"/>
        <w:ind w:left="284" w:right="648"/>
        <w:jc w:val="both"/>
      </w:pPr>
      <w:r w:rsidRPr="00E74AA4">
        <w:rPr>
          <w:rFonts w:cs="Segoe UI"/>
          <w:spacing w:val="1"/>
        </w:rPr>
        <w:t xml:space="preserve">La fase di </w:t>
      </w:r>
      <w:r w:rsidRPr="00E74AA4">
        <w:rPr>
          <w:rFonts w:cs="Segoe UI"/>
          <w:b/>
          <w:color w:val="00B0F0"/>
          <w:spacing w:val="1"/>
        </w:rPr>
        <w:t>RENDICONTAZIONE</w:t>
      </w:r>
      <w:r w:rsidRPr="00E74AA4">
        <w:rPr>
          <w:rFonts w:cs="Segoe UI"/>
          <w:spacing w:val="1"/>
        </w:rPr>
        <w:t xml:space="preserve"> è caratterizzata da:</w:t>
      </w:r>
    </w:p>
    <w:p w:rsidR="00AD3D05" w:rsidRPr="003F5253" w:rsidRDefault="00AD3D05" w:rsidP="003925FE">
      <w:pPr>
        <w:pStyle w:val="Paragrafoelenco"/>
        <w:numPr>
          <w:ilvl w:val="0"/>
          <w:numId w:val="9"/>
        </w:numPr>
        <w:tabs>
          <w:tab w:val="left" w:pos="462"/>
        </w:tabs>
        <w:autoSpaceDE w:val="0"/>
        <w:autoSpaceDN w:val="0"/>
        <w:spacing w:after="0"/>
        <w:ind w:left="283" w:right="646" w:hanging="357"/>
        <w:contextualSpacing w:val="0"/>
        <w:jc w:val="both"/>
        <w:rPr>
          <w:rFonts w:ascii="Verdana" w:hAnsi="Verdana"/>
          <w:sz w:val="24"/>
          <w:szCs w:val="24"/>
          <w:lang w:val="it-IT"/>
        </w:rPr>
      </w:pPr>
      <w:r w:rsidRPr="003F5253">
        <w:rPr>
          <w:rFonts w:ascii="Verdana" w:hAnsi="Verdana"/>
          <w:sz w:val="24"/>
          <w:szCs w:val="24"/>
          <w:lang w:val="it-IT"/>
        </w:rPr>
        <w:t>predisposizione di una bozza di relazione di performance a cura dello staff competente in materia di ciclo della performance, sulla base dei report compilati dagli uffici/servici e validati dai responsabili;</w:t>
      </w:r>
    </w:p>
    <w:p w:rsidR="00AD3D05" w:rsidRPr="003F5253" w:rsidRDefault="00AD3D05" w:rsidP="003925FE">
      <w:pPr>
        <w:pStyle w:val="Paragrafoelenco"/>
        <w:numPr>
          <w:ilvl w:val="0"/>
          <w:numId w:val="9"/>
        </w:numPr>
        <w:tabs>
          <w:tab w:val="left" w:pos="462"/>
        </w:tabs>
        <w:autoSpaceDE w:val="0"/>
        <w:autoSpaceDN w:val="0"/>
        <w:spacing w:after="0" w:line="273" w:lineRule="auto"/>
        <w:ind w:left="283" w:right="646" w:hanging="357"/>
        <w:contextualSpacing w:val="0"/>
        <w:jc w:val="both"/>
        <w:rPr>
          <w:rFonts w:ascii="Verdana" w:hAnsi="Verdana"/>
          <w:sz w:val="24"/>
          <w:szCs w:val="24"/>
          <w:lang w:val="it-IT"/>
        </w:rPr>
      </w:pPr>
      <w:r w:rsidRPr="003F5253">
        <w:rPr>
          <w:rFonts w:ascii="Verdana" w:hAnsi="Verdana"/>
          <w:sz w:val="24"/>
          <w:szCs w:val="24"/>
          <w:lang w:val="it-IT"/>
        </w:rPr>
        <w:t>sottoposizione della bozza di relazione di performance al Presidente ai fini dell’approvazione della Giunta Camerale, nei termini di</w:t>
      </w:r>
      <w:r w:rsidRPr="003F5253">
        <w:rPr>
          <w:rFonts w:ascii="Verdana" w:hAnsi="Verdana"/>
          <w:spacing w:val="-8"/>
          <w:sz w:val="24"/>
          <w:szCs w:val="24"/>
          <w:lang w:val="it-IT"/>
        </w:rPr>
        <w:t xml:space="preserve"> </w:t>
      </w:r>
      <w:r w:rsidRPr="003F5253">
        <w:rPr>
          <w:rFonts w:ascii="Verdana" w:hAnsi="Verdana"/>
          <w:sz w:val="24"/>
          <w:szCs w:val="24"/>
          <w:lang w:val="it-IT"/>
        </w:rPr>
        <w:t>legge;</w:t>
      </w:r>
    </w:p>
    <w:p w:rsidR="00AD3D05" w:rsidRPr="003F5253" w:rsidRDefault="00AD3D05" w:rsidP="003925FE">
      <w:pPr>
        <w:pStyle w:val="Paragrafoelenco"/>
        <w:numPr>
          <w:ilvl w:val="0"/>
          <w:numId w:val="9"/>
        </w:numPr>
        <w:tabs>
          <w:tab w:val="left" w:pos="462"/>
        </w:tabs>
        <w:autoSpaceDE w:val="0"/>
        <w:autoSpaceDN w:val="0"/>
        <w:spacing w:after="0" w:line="273" w:lineRule="auto"/>
        <w:ind w:left="283" w:right="646" w:hanging="357"/>
        <w:contextualSpacing w:val="0"/>
        <w:jc w:val="both"/>
        <w:rPr>
          <w:rFonts w:ascii="Verdana" w:hAnsi="Verdana"/>
          <w:sz w:val="24"/>
          <w:szCs w:val="24"/>
          <w:lang w:val="it-IT"/>
        </w:rPr>
      </w:pPr>
      <w:r w:rsidRPr="003F5253">
        <w:rPr>
          <w:rFonts w:ascii="Verdana" w:hAnsi="Verdana"/>
          <w:sz w:val="24"/>
          <w:szCs w:val="24"/>
          <w:lang w:val="it-IT"/>
        </w:rPr>
        <w:t>validazione della Relazione da parte del</w:t>
      </w:r>
      <w:r w:rsidR="00C44141" w:rsidRPr="003F5253">
        <w:rPr>
          <w:rFonts w:ascii="Verdana" w:hAnsi="Verdana"/>
          <w:sz w:val="24"/>
          <w:szCs w:val="24"/>
          <w:lang w:val="it-IT"/>
        </w:rPr>
        <w:t xml:space="preserve"> NCV</w:t>
      </w:r>
      <w:r w:rsidRPr="003F5253">
        <w:rPr>
          <w:rFonts w:ascii="Verdana" w:hAnsi="Verdana"/>
          <w:sz w:val="24"/>
          <w:szCs w:val="24"/>
          <w:lang w:val="it-IT"/>
        </w:rPr>
        <w:t>, secondo le modalità prescritte e nei termini di</w:t>
      </w:r>
      <w:r w:rsidRPr="003F5253">
        <w:rPr>
          <w:rFonts w:ascii="Verdana" w:hAnsi="Verdana"/>
          <w:spacing w:val="-5"/>
          <w:sz w:val="24"/>
          <w:szCs w:val="24"/>
          <w:lang w:val="it-IT"/>
        </w:rPr>
        <w:t xml:space="preserve"> </w:t>
      </w:r>
      <w:r w:rsidRPr="003F5253">
        <w:rPr>
          <w:rFonts w:ascii="Verdana" w:hAnsi="Verdana"/>
          <w:sz w:val="24"/>
          <w:szCs w:val="24"/>
          <w:lang w:val="it-IT"/>
        </w:rPr>
        <w:t>legge;</w:t>
      </w:r>
    </w:p>
    <w:p w:rsidR="00AD3D05" w:rsidRPr="003F5253" w:rsidRDefault="00AD3D05" w:rsidP="003925FE">
      <w:pPr>
        <w:pStyle w:val="Paragrafoelenco"/>
        <w:numPr>
          <w:ilvl w:val="0"/>
          <w:numId w:val="9"/>
        </w:numPr>
        <w:tabs>
          <w:tab w:val="left" w:pos="462"/>
        </w:tabs>
        <w:autoSpaceDE w:val="0"/>
        <w:autoSpaceDN w:val="0"/>
        <w:spacing w:after="0" w:line="273" w:lineRule="auto"/>
        <w:ind w:left="283" w:right="646" w:hanging="357"/>
        <w:contextualSpacing w:val="0"/>
        <w:jc w:val="both"/>
        <w:rPr>
          <w:rFonts w:ascii="Verdana" w:hAnsi="Verdana"/>
          <w:sz w:val="24"/>
          <w:szCs w:val="24"/>
          <w:lang w:val="it-IT"/>
        </w:rPr>
      </w:pPr>
      <w:r w:rsidRPr="003F5253">
        <w:rPr>
          <w:rFonts w:ascii="Verdana" w:hAnsi="Verdana"/>
          <w:sz w:val="24"/>
          <w:szCs w:val="24"/>
          <w:lang w:val="it-IT"/>
        </w:rPr>
        <w:t>assolvimento di tutti gli obblighi informativi e di comunicazione</w:t>
      </w:r>
      <w:r w:rsidRPr="003F5253">
        <w:rPr>
          <w:rFonts w:ascii="Verdana" w:hAnsi="Verdana"/>
          <w:spacing w:val="-1"/>
          <w:sz w:val="24"/>
          <w:szCs w:val="24"/>
          <w:lang w:val="it-IT"/>
        </w:rPr>
        <w:t xml:space="preserve"> </w:t>
      </w:r>
      <w:r w:rsidRPr="003F5253">
        <w:rPr>
          <w:rFonts w:ascii="Verdana" w:hAnsi="Verdana"/>
          <w:sz w:val="24"/>
          <w:szCs w:val="24"/>
          <w:lang w:val="it-IT"/>
        </w:rPr>
        <w:t>esterna.</w:t>
      </w:r>
    </w:p>
    <w:p w:rsidR="00AD3D05" w:rsidRDefault="00AD3D05" w:rsidP="00BA6D14">
      <w:pPr>
        <w:pStyle w:val="Corpotesto"/>
        <w:spacing w:before="125" w:line="276" w:lineRule="auto"/>
        <w:ind w:left="284" w:right="648"/>
        <w:jc w:val="both"/>
      </w:pPr>
      <w:r w:rsidRPr="00112200">
        <w:t>I responsabili delle Aree/servizi hanno validato i risultati a consuntivo per i KPI presenti nei report riassuntivi del 20</w:t>
      </w:r>
      <w:r w:rsidR="007317A9">
        <w:t>2</w:t>
      </w:r>
      <w:r w:rsidR="002E0D2B">
        <w:t>1</w:t>
      </w:r>
      <w:r w:rsidRPr="00112200">
        <w:t xml:space="preserve">. La struttura dei report, in forma di schede </w:t>
      </w:r>
      <w:proofErr w:type="spellStart"/>
      <w:r w:rsidRPr="00112200">
        <w:t>excel</w:t>
      </w:r>
      <w:proofErr w:type="spellEnd"/>
      <w:r w:rsidRPr="00112200">
        <w:t>, è rimasta invariata rispetto agli anni precedenti: per ogni azione sono indicati gli obiettivi annuali assegnati ed i relativi</w:t>
      </w:r>
      <w:r w:rsidRPr="00112200">
        <w:rPr>
          <w:spacing w:val="33"/>
        </w:rPr>
        <w:t xml:space="preserve"> </w:t>
      </w:r>
      <w:r w:rsidRPr="00112200">
        <w:t>target.</w:t>
      </w:r>
      <w:r w:rsidRPr="00112200">
        <w:rPr>
          <w:spacing w:val="32"/>
        </w:rPr>
        <w:t xml:space="preserve"> </w:t>
      </w:r>
      <w:r w:rsidRPr="00112200">
        <w:t>Per</w:t>
      </w:r>
      <w:r w:rsidRPr="00112200">
        <w:rPr>
          <w:spacing w:val="35"/>
        </w:rPr>
        <w:t xml:space="preserve"> </w:t>
      </w:r>
      <w:r w:rsidRPr="00112200">
        <w:t>ogni</w:t>
      </w:r>
      <w:r w:rsidRPr="00112200">
        <w:rPr>
          <w:spacing w:val="32"/>
        </w:rPr>
        <w:t xml:space="preserve"> </w:t>
      </w:r>
      <w:r w:rsidRPr="00112200">
        <w:t>obiettivo</w:t>
      </w:r>
      <w:r w:rsidRPr="00112200">
        <w:rPr>
          <w:spacing w:val="32"/>
        </w:rPr>
        <w:t xml:space="preserve"> è</w:t>
      </w:r>
      <w:r w:rsidRPr="00112200">
        <w:t xml:space="preserve"> presente</w:t>
      </w:r>
      <w:r w:rsidRPr="00112200">
        <w:rPr>
          <w:spacing w:val="32"/>
        </w:rPr>
        <w:t xml:space="preserve"> </w:t>
      </w:r>
      <w:r w:rsidRPr="00112200">
        <w:t>il valore consuntivo del target nonché, espresso in percentuale, il grado di raggiungimento dell’obiettivo. Le cause dell’eventuale mancato o parziale raggiungimento dell’obiettivo sono state indicate in apposite caselle.</w:t>
      </w:r>
      <w:r>
        <w:t xml:space="preserve"> </w:t>
      </w:r>
    </w:p>
    <w:p w:rsidR="0025339B" w:rsidRPr="00840D11" w:rsidRDefault="0025339B" w:rsidP="00BA6D14">
      <w:pPr>
        <w:pStyle w:val="Corpotesto"/>
        <w:spacing w:before="119" w:line="276" w:lineRule="auto"/>
        <w:ind w:left="284" w:right="648"/>
        <w:jc w:val="both"/>
      </w:pPr>
      <w:r>
        <w:t>D</w:t>
      </w:r>
      <w:r w:rsidRPr="00840D11">
        <w:t xml:space="preserve">i seguito, il dettaglio dei punteggi risultanti dall’utilizzo del predetto </w:t>
      </w:r>
      <w:proofErr w:type="spellStart"/>
      <w:r w:rsidRPr="00840D11">
        <w:t>tool</w:t>
      </w:r>
      <w:proofErr w:type="spellEnd"/>
      <w:r w:rsidRPr="00840D11">
        <w:t xml:space="preserve"> di autovalutazione:</w:t>
      </w:r>
    </w:p>
    <w:p w:rsidR="00112200" w:rsidRDefault="002E0D2B" w:rsidP="00BA6D14">
      <w:pPr>
        <w:pStyle w:val="Corpotesto"/>
        <w:spacing w:before="125" w:line="276" w:lineRule="auto"/>
        <w:ind w:left="284" w:right="648"/>
        <w:jc w:val="both"/>
      </w:pPr>
      <w:r w:rsidRPr="002E0D2B">
        <w:rPr>
          <w:noProof/>
        </w:rPr>
        <w:drawing>
          <wp:inline distT="0" distB="0" distL="0" distR="0" wp14:anchorId="57EC622C" wp14:editId="178FAB8E">
            <wp:extent cx="5764530" cy="1184492"/>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89204" cy="1189562"/>
                    </a:xfrm>
                    <a:prstGeom prst="rect">
                      <a:avLst/>
                    </a:prstGeom>
                  </pic:spPr>
                </pic:pic>
              </a:graphicData>
            </a:graphic>
          </wp:inline>
        </w:drawing>
      </w:r>
    </w:p>
    <w:p w:rsidR="00A64E69" w:rsidRDefault="00A64E69" w:rsidP="00D3385A">
      <w:pPr>
        <w:pStyle w:val="Corpotesto"/>
        <w:spacing w:before="125" w:line="276" w:lineRule="auto"/>
        <w:ind w:left="284" w:right="648"/>
        <w:jc w:val="both"/>
      </w:pPr>
      <w:r>
        <w:t xml:space="preserve">Per quanto riguarda il controllo strategico, nonostante l’impegno </w:t>
      </w:r>
      <w:r w:rsidR="003C596A">
        <w:t xml:space="preserve">del Segretario Generale, </w:t>
      </w:r>
      <w:r>
        <w:t>di input alla Giunta</w:t>
      </w:r>
      <w:r w:rsidR="00880A50">
        <w:t>, a causa della nota pandemia</w:t>
      </w:r>
      <w:r w:rsidR="003C596A">
        <w:t xml:space="preserve"> che ha portato a sospendere dette attività, non è stato ancora implementato.</w:t>
      </w:r>
    </w:p>
    <w:p w:rsidR="00C64FB3" w:rsidRDefault="006742AB" w:rsidP="00D3385A">
      <w:pPr>
        <w:pStyle w:val="Corpotesto"/>
        <w:spacing w:before="125" w:line="276" w:lineRule="auto"/>
        <w:ind w:left="284" w:right="648"/>
        <w:jc w:val="both"/>
        <w:rPr>
          <w:rFonts w:ascii="Segoe UI" w:hAnsi="Segoe UI" w:cs="Segoe UI"/>
          <w:spacing w:val="1"/>
        </w:rPr>
      </w:pPr>
      <w:r>
        <w:t>Concludendo l’analisi delle fasi del Ciclo della performance, diversi sono i punti di forza, analiticamente evidenziati, e diversi anche i punti su cui avviare un processo di riflessione e programmazione volto a ridurre, per quanto possibile le debolezze presenti.</w:t>
      </w:r>
      <w:r w:rsidR="00C64FB3">
        <w:rPr>
          <w:rFonts w:ascii="Segoe UI" w:hAnsi="Segoe UI" w:cs="Segoe UI"/>
          <w:spacing w:val="1"/>
        </w:rPr>
        <w:br w:type="page"/>
      </w:r>
    </w:p>
    <w:p w:rsidR="00DF7D1B" w:rsidRPr="00051A0C" w:rsidRDefault="00DF7D1B" w:rsidP="00BA6D14">
      <w:pPr>
        <w:pStyle w:val="Titolo1"/>
        <w:ind w:left="284" w:right="648"/>
        <w:jc w:val="left"/>
      </w:pPr>
      <w:bookmarkStart w:id="3" w:name="_Toc66367703"/>
      <w:r>
        <w:t>3</w:t>
      </w:r>
      <w:r w:rsidRPr="00051A0C">
        <w:t xml:space="preserve">. </w:t>
      </w:r>
      <w:r>
        <w:t>ANALISI DEI DOCUMENTI</w:t>
      </w:r>
      <w:bookmarkEnd w:id="3"/>
    </w:p>
    <w:p w:rsidR="00C64FB3" w:rsidRDefault="00C64FB3" w:rsidP="00BA6D14">
      <w:pPr>
        <w:spacing w:before="16" w:after="120" w:line="240" w:lineRule="auto"/>
        <w:ind w:left="284" w:right="648"/>
        <w:jc w:val="both"/>
        <w:rPr>
          <w:rFonts w:ascii="Wingdings" w:eastAsia="Calibri" w:hAnsi="Wingdings" w:cs="Calibri"/>
          <w:b/>
          <w:color w:val="002060"/>
          <w:sz w:val="32"/>
          <w:lang w:val="it-IT"/>
        </w:rPr>
      </w:pPr>
    </w:p>
    <w:p w:rsidR="00AD3D05" w:rsidRDefault="00C64FB3" w:rsidP="00BA6D14">
      <w:pPr>
        <w:pStyle w:val="Corpotesto"/>
        <w:spacing w:before="119" w:line="276" w:lineRule="auto"/>
        <w:ind w:left="284" w:right="648"/>
        <w:jc w:val="both"/>
      </w:pPr>
      <w:r w:rsidRPr="00440265">
        <w:rPr>
          <w:rFonts w:ascii="Segoe UI" w:hAnsi="Segoe UI" w:cs="Segoe UI"/>
          <w:spacing w:val="1"/>
        </w:rPr>
        <w:t xml:space="preserve">Il </w:t>
      </w:r>
      <w:r w:rsidRPr="00B17361">
        <w:rPr>
          <w:rFonts w:ascii="Segoe UI" w:hAnsi="Segoe UI" w:cs="Segoe UI"/>
          <w:b/>
          <w:color w:val="00B0F0"/>
          <w:spacing w:val="1"/>
        </w:rPr>
        <w:t>SMVP</w:t>
      </w:r>
      <w:r w:rsidRPr="00440265">
        <w:rPr>
          <w:rFonts w:ascii="Segoe UI" w:hAnsi="Segoe UI" w:cs="Segoe UI"/>
          <w:spacing w:val="1"/>
        </w:rPr>
        <w:t xml:space="preserve"> </w:t>
      </w:r>
      <w:r w:rsidR="00AD3D05">
        <w:t>prevede i seguenti criteri/procedure:</w:t>
      </w:r>
    </w:p>
    <w:p w:rsidR="00313733" w:rsidRPr="00313733" w:rsidRDefault="00313733" w:rsidP="00BA6D14">
      <w:pPr>
        <w:spacing w:before="120" w:after="120" w:line="270" w:lineRule="exact"/>
        <w:ind w:left="284" w:right="648"/>
        <w:rPr>
          <w:b/>
          <w:bCs/>
          <w:smallCaps/>
          <w:sz w:val="24"/>
          <w:szCs w:val="24"/>
        </w:rPr>
      </w:pPr>
      <w:proofErr w:type="spellStart"/>
      <w:r w:rsidRPr="00313733">
        <w:rPr>
          <w:b/>
          <w:bCs/>
          <w:smallCaps/>
          <w:sz w:val="24"/>
          <w:szCs w:val="24"/>
        </w:rPr>
        <w:t>Valutazione</w:t>
      </w:r>
      <w:proofErr w:type="spellEnd"/>
      <w:r w:rsidRPr="00313733">
        <w:rPr>
          <w:b/>
          <w:bCs/>
          <w:smallCaps/>
          <w:sz w:val="24"/>
          <w:szCs w:val="24"/>
        </w:rPr>
        <w:t xml:space="preserve"> </w:t>
      </w:r>
      <w:proofErr w:type="spellStart"/>
      <w:r w:rsidRPr="00313733">
        <w:rPr>
          <w:b/>
          <w:bCs/>
          <w:smallCaps/>
          <w:sz w:val="24"/>
          <w:szCs w:val="24"/>
        </w:rPr>
        <w:t>della</w:t>
      </w:r>
      <w:proofErr w:type="spellEnd"/>
      <w:r w:rsidRPr="00313733">
        <w:rPr>
          <w:b/>
          <w:bCs/>
          <w:smallCaps/>
          <w:sz w:val="24"/>
          <w:szCs w:val="24"/>
        </w:rPr>
        <w:t xml:space="preserve"> performance</w:t>
      </w:r>
    </w:p>
    <w:p w:rsidR="00AD3D05" w:rsidRDefault="00AD3D05" w:rsidP="00BA6D14">
      <w:pPr>
        <w:pStyle w:val="Nessunaspaziatura"/>
        <w:widowControl/>
        <w:numPr>
          <w:ilvl w:val="0"/>
          <w:numId w:val="15"/>
        </w:numPr>
        <w:spacing w:before="120"/>
        <w:ind w:left="284" w:right="648" w:hanging="284"/>
        <w:jc w:val="both"/>
        <w:rPr>
          <w:rFonts w:ascii="Verdana" w:hAnsi="Verdana"/>
          <w:sz w:val="24"/>
          <w:szCs w:val="24"/>
          <w:lang w:val="it-IT"/>
        </w:rPr>
      </w:pPr>
      <w:r w:rsidRPr="0084315F">
        <w:rPr>
          <w:rFonts w:ascii="Verdana" w:hAnsi="Verdana"/>
          <w:sz w:val="24"/>
          <w:szCs w:val="24"/>
          <w:lang w:val="it-IT"/>
        </w:rPr>
        <w:t xml:space="preserve">La procedura di definizione degli obiettivi </w:t>
      </w:r>
      <w:r w:rsidR="00313733">
        <w:rPr>
          <w:rFonts w:ascii="Verdana" w:hAnsi="Verdana"/>
          <w:sz w:val="24"/>
          <w:szCs w:val="24"/>
          <w:lang w:val="it-IT"/>
        </w:rPr>
        <w:t xml:space="preserve">di performance (Fattore 1) </w:t>
      </w:r>
      <w:r w:rsidRPr="0084315F">
        <w:rPr>
          <w:rFonts w:ascii="Verdana" w:hAnsi="Verdana"/>
          <w:sz w:val="24"/>
          <w:szCs w:val="24"/>
          <w:lang w:val="it-IT"/>
        </w:rPr>
        <w:t>e della loro successiva valutazione consta delle seguenti fasi:</w:t>
      </w:r>
    </w:p>
    <w:p w:rsidR="00551E56" w:rsidRPr="0084315F" w:rsidRDefault="00551E56" w:rsidP="00BA6D14">
      <w:pPr>
        <w:pStyle w:val="Nessunaspaziatura"/>
        <w:widowControl/>
        <w:numPr>
          <w:ilvl w:val="0"/>
          <w:numId w:val="18"/>
        </w:numPr>
        <w:spacing w:before="120"/>
        <w:ind w:left="284" w:right="648"/>
        <w:jc w:val="both"/>
        <w:rPr>
          <w:rFonts w:ascii="Verdana" w:hAnsi="Verdana"/>
          <w:sz w:val="24"/>
          <w:szCs w:val="24"/>
          <w:lang w:val="it-IT"/>
        </w:rPr>
      </w:pPr>
      <w:r>
        <w:rPr>
          <w:rFonts w:ascii="Verdana" w:hAnsi="Verdana"/>
          <w:sz w:val="24"/>
          <w:szCs w:val="24"/>
          <w:lang w:val="it-IT"/>
        </w:rPr>
        <w:t>Attribuzione di obiettivi di performance, con un peso differenziato:</w:t>
      </w:r>
    </w:p>
    <w:p w:rsidR="00AD3D05" w:rsidRPr="003F5253" w:rsidRDefault="00AD3D05" w:rsidP="00BA6D14">
      <w:pPr>
        <w:pStyle w:val="Paragrafoelenco"/>
        <w:widowControl/>
        <w:numPr>
          <w:ilvl w:val="1"/>
          <w:numId w:val="14"/>
        </w:numPr>
        <w:autoSpaceDE w:val="0"/>
        <w:autoSpaceDN w:val="0"/>
        <w:adjustRightInd w:val="0"/>
        <w:spacing w:before="200"/>
        <w:ind w:left="284" w:right="648"/>
        <w:jc w:val="both"/>
        <w:rPr>
          <w:rFonts w:ascii="Verdana" w:hAnsi="Verdana"/>
          <w:sz w:val="24"/>
          <w:szCs w:val="24"/>
          <w:lang w:val="it-IT"/>
        </w:rPr>
      </w:pPr>
      <w:r w:rsidRPr="003F5253">
        <w:rPr>
          <w:rFonts w:ascii="Verdana" w:hAnsi="Verdana"/>
          <w:sz w:val="24"/>
          <w:szCs w:val="24"/>
          <w:lang w:val="it-IT"/>
        </w:rPr>
        <w:t>Per i Dirigenti, il 60% del peso complessivo di tutti i fattori valutabili;</w:t>
      </w:r>
    </w:p>
    <w:p w:rsidR="00AD3D05" w:rsidRPr="003F5253" w:rsidRDefault="00AD3D05" w:rsidP="00BA6D14">
      <w:pPr>
        <w:pStyle w:val="Paragrafoelenco"/>
        <w:widowControl/>
        <w:numPr>
          <w:ilvl w:val="1"/>
          <w:numId w:val="14"/>
        </w:numPr>
        <w:autoSpaceDE w:val="0"/>
        <w:autoSpaceDN w:val="0"/>
        <w:adjustRightInd w:val="0"/>
        <w:spacing w:before="200"/>
        <w:ind w:left="284" w:right="648"/>
        <w:jc w:val="both"/>
        <w:rPr>
          <w:rFonts w:ascii="Verdana" w:hAnsi="Verdana"/>
          <w:sz w:val="24"/>
          <w:szCs w:val="24"/>
          <w:lang w:val="it-IT"/>
        </w:rPr>
      </w:pPr>
      <w:r w:rsidRPr="003F5253">
        <w:rPr>
          <w:rFonts w:ascii="Verdana" w:hAnsi="Verdana"/>
          <w:sz w:val="24"/>
          <w:szCs w:val="24"/>
          <w:lang w:val="it-IT"/>
        </w:rPr>
        <w:t>Per le P.O., il 55% del peso complessivo di tutti i fattori;</w:t>
      </w:r>
    </w:p>
    <w:p w:rsidR="00AD3D05" w:rsidRPr="003F5253" w:rsidRDefault="00AD3D05" w:rsidP="00BA6D14">
      <w:pPr>
        <w:pStyle w:val="Paragrafoelenco"/>
        <w:widowControl/>
        <w:numPr>
          <w:ilvl w:val="1"/>
          <w:numId w:val="14"/>
        </w:numPr>
        <w:autoSpaceDE w:val="0"/>
        <w:autoSpaceDN w:val="0"/>
        <w:adjustRightInd w:val="0"/>
        <w:spacing w:before="200"/>
        <w:ind w:left="284" w:right="648"/>
        <w:jc w:val="both"/>
        <w:rPr>
          <w:rFonts w:ascii="Verdana" w:hAnsi="Verdana"/>
          <w:sz w:val="24"/>
          <w:szCs w:val="24"/>
          <w:lang w:val="it-IT"/>
        </w:rPr>
      </w:pPr>
      <w:r w:rsidRPr="003F5253">
        <w:rPr>
          <w:rFonts w:ascii="Verdana" w:hAnsi="Verdana"/>
          <w:sz w:val="24"/>
          <w:szCs w:val="24"/>
          <w:lang w:val="it-IT"/>
        </w:rPr>
        <w:t>Per l’altro personale, il 50% del peso complessivo di tutti i fattori.</w:t>
      </w:r>
    </w:p>
    <w:p w:rsidR="00AD3D05" w:rsidRPr="003F5253" w:rsidRDefault="00AD3D05" w:rsidP="00BA6D14">
      <w:pPr>
        <w:pStyle w:val="Paragrafoelenco"/>
        <w:widowControl/>
        <w:numPr>
          <w:ilvl w:val="0"/>
          <w:numId w:val="20"/>
        </w:numPr>
        <w:autoSpaceDE w:val="0"/>
        <w:autoSpaceDN w:val="0"/>
        <w:adjustRightInd w:val="0"/>
        <w:spacing w:before="200"/>
        <w:ind w:left="284" w:right="648"/>
        <w:jc w:val="both"/>
        <w:rPr>
          <w:rFonts w:ascii="Verdana" w:hAnsi="Verdana"/>
          <w:sz w:val="24"/>
          <w:szCs w:val="24"/>
          <w:lang w:val="it-IT"/>
        </w:rPr>
      </w:pPr>
      <w:r w:rsidRPr="003F5253">
        <w:rPr>
          <w:rFonts w:ascii="Verdana" w:hAnsi="Verdana"/>
          <w:sz w:val="24"/>
          <w:szCs w:val="24"/>
          <w:lang w:val="it-IT"/>
        </w:rPr>
        <w:t>I Dirigenti predispongono, all'interno della Relazione sulla performance, una dettagliata relazione tesa ad illustrare le motivazioni del mancato o del solo parziale conseguimento degli obiettivi assegnati;</w:t>
      </w:r>
    </w:p>
    <w:p w:rsidR="00AD3D05" w:rsidRPr="003F5253" w:rsidRDefault="00AD3D05" w:rsidP="00BA6D14">
      <w:pPr>
        <w:pStyle w:val="Paragrafoelenco"/>
        <w:widowControl/>
        <w:numPr>
          <w:ilvl w:val="0"/>
          <w:numId w:val="20"/>
        </w:numPr>
        <w:autoSpaceDE w:val="0"/>
        <w:autoSpaceDN w:val="0"/>
        <w:adjustRightInd w:val="0"/>
        <w:spacing w:before="200"/>
        <w:ind w:left="284" w:right="648"/>
        <w:jc w:val="both"/>
        <w:rPr>
          <w:rFonts w:ascii="Verdana" w:hAnsi="Verdana"/>
          <w:sz w:val="24"/>
          <w:szCs w:val="24"/>
          <w:lang w:val="it-IT"/>
        </w:rPr>
      </w:pPr>
      <w:r w:rsidRPr="003F5253">
        <w:rPr>
          <w:rFonts w:ascii="Verdana" w:hAnsi="Verdana"/>
          <w:sz w:val="24"/>
          <w:szCs w:val="24"/>
          <w:lang w:val="it-IT"/>
        </w:rPr>
        <w:t>La relazione di cui al comma precedente dovrà evidenziare</w:t>
      </w:r>
      <w:r w:rsidRPr="003F5253">
        <w:rPr>
          <w:rFonts w:ascii="Verdana" w:hAnsi="Verdana"/>
          <w:color w:val="000000"/>
          <w:sz w:val="24"/>
          <w:szCs w:val="24"/>
          <w:lang w:val="it-IT"/>
        </w:rPr>
        <w:t>, principalmente, quali sono state le ricadute, in termini di efficacia, efficienza e di economicità, conseguenti alle scelte tecniche, operative e gestionali poste in essere.</w:t>
      </w:r>
    </w:p>
    <w:p w:rsidR="00AD3D05" w:rsidRPr="003F5253" w:rsidRDefault="00AD3D05" w:rsidP="00BA6D14">
      <w:pPr>
        <w:pStyle w:val="Paragrafoelenco"/>
        <w:widowControl/>
        <w:numPr>
          <w:ilvl w:val="0"/>
          <w:numId w:val="15"/>
        </w:numPr>
        <w:autoSpaceDE w:val="0"/>
        <w:autoSpaceDN w:val="0"/>
        <w:adjustRightInd w:val="0"/>
        <w:spacing w:before="200"/>
        <w:ind w:left="284" w:right="648" w:hanging="284"/>
        <w:jc w:val="both"/>
        <w:rPr>
          <w:rFonts w:ascii="Verdana" w:hAnsi="Verdana"/>
          <w:color w:val="000000"/>
          <w:sz w:val="24"/>
          <w:szCs w:val="24"/>
          <w:lang w:val="it-IT"/>
        </w:rPr>
      </w:pPr>
      <w:r w:rsidRPr="003F5253">
        <w:rPr>
          <w:rFonts w:ascii="Verdana" w:hAnsi="Verdana"/>
          <w:color w:val="000000"/>
          <w:sz w:val="24"/>
          <w:szCs w:val="24"/>
          <w:lang w:val="it-IT"/>
        </w:rPr>
        <w:t xml:space="preserve">Nella valutazione del Fattore 1, </w:t>
      </w:r>
      <w:r w:rsidR="00C44141" w:rsidRPr="003F5253">
        <w:rPr>
          <w:rFonts w:ascii="Verdana" w:hAnsi="Verdana"/>
          <w:color w:val="000000"/>
          <w:sz w:val="24"/>
          <w:szCs w:val="24"/>
          <w:lang w:val="it-IT"/>
        </w:rPr>
        <w:t>i</w:t>
      </w:r>
      <w:r w:rsidRPr="003F5253">
        <w:rPr>
          <w:rFonts w:ascii="Verdana" w:hAnsi="Verdana"/>
          <w:color w:val="000000"/>
          <w:sz w:val="24"/>
          <w:szCs w:val="24"/>
          <w:lang w:val="it-IT"/>
        </w:rPr>
        <w:t>l</w:t>
      </w:r>
      <w:r w:rsidR="00C44141" w:rsidRPr="003F5253">
        <w:rPr>
          <w:rFonts w:ascii="Verdana" w:hAnsi="Verdana"/>
          <w:color w:val="000000"/>
          <w:sz w:val="24"/>
          <w:szCs w:val="24"/>
          <w:lang w:val="it-IT"/>
        </w:rPr>
        <w:t xml:space="preserve"> NCV</w:t>
      </w:r>
      <w:r w:rsidRPr="003F5253">
        <w:rPr>
          <w:rFonts w:ascii="Verdana" w:hAnsi="Verdana"/>
          <w:color w:val="000000"/>
          <w:sz w:val="24"/>
          <w:szCs w:val="24"/>
          <w:lang w:val="it-IT"/>
        </w:rPr>
        <w:t xml:space="preserve"> tiene conto sia delle risorse umane, finanziarie e strumentali assegnate al dirigente per il conseguimento degli obiettivi di gestione che degli eventuali scostamenti dall’obiettivo a causa di fattori non riconducibili alla responsabilità del valutato.</w:t>
      </w:r>
    </w:p>
    <w:p w:rsidR="00AD3D05" w:rsidRPr="003F5253" w:rsidRDefault="00C44141" w:rsidP="00BA6D14">
      <w:pPr>
        <w:pStyle w:val="Paragrafoelenco"/>
        <w:widowControl/>
        <w:numPr>
          <w:ilvl w:val="0"/>
          <w:numId w:val="15"/>
        </w:numPr>
        <w:autoSpaceDE w:val="0"/>
        <w:autoSpaceDN w:val="0"/>
        <w:adjustRightInd w:val="0"/>
        <w:spacing w:before="200"/>
        <w:ind w:left="284" w:right="648" w:hanging="284"/>
        <w:jc w:val="both"/>
        <w:rPr>
          <w:rFonts w:ascii="Verdana" w:hAnsi="Verdana" w:cs="Courier New"/>
          <w:color w:val="000000"/>
          <w:lang w:val="it-IT"/>
        </w:rPr>
      </w:pPr>
      <w:r w:rsidRPr="003F5253">
        <w:rPr>
          <w:rFonts w:ascii="Verdana" w:hAnsi="Verdana" w:cs="Courier New"/>
          <w:color w:val="000000"/>
          <w:sz w:val="24"/>
          <w:szCs w:val="24"/>
          <w:lang w:val="it-IT"/>
        </w:rPr>
        <w:t xml:space="preserve">Il NCV </w:t>
      </w:r>
      <w:r w:rsidR="00AD3D05" w:rsidRPr="003F5253">
        <w:rPr>
          <w:rFonts w:ascii="Verdana" w:hAnsi="Verdana" w:cs="Courier New"/>
          <w:color w:val="000000"/>
          <w:sz w:val="24"/>
          <w:szCs w:val="24"/>
          <w:lang w:val="it-IT"/>
        </w:rPr>
        <w:t>dovrà altresì tenere in considerazione, nella valutazione dei risultati, degli eventuali incarichi multipli di responsabilità e di direzione attribuiti al soggetto valutato.</w:t>
      </w:r>
      <w:r w:rsidR="00AD3D05" w:rsidRPr="003F5253">
        <w:rPr>
          <w:rFonts w:ascii="Verdana" w:hAnsi="Verdana" w:cs="Courier New"/>
          <w:color w:val="000000"/>
          <w:lang w:val="it-IT"/>
        </w:rPr>
        <w:t xml:space="preserve"> </w:t>
      </w:r>
    </w:p>
    <w:p w:rsidR="00AD3D05" w:rsidRPr="003F5253" w:rsidRDefault="00AD3D05" w:rsidP="00BA6D14">
      <w:pPr>
        <w:spacing w:before="120" w:after="120" w:line="270" w:lineRule="exact"/>
        <w:ind w:left="284" w:right="648"/>
        <w:rPr>
          <w:b/>
          <w:bCs/>
          <w:smallCaps/>
          <w:sz w:val="24"/>
          <w:szCs w:val="24"/>
          <w:lang w:val="it-IT"/>
        </w:rPr>
      </w:pPr>
      <w:r w:rsidRPr="003F5253">
        <w:rPr>
          <w:b/>
          <w:bCs/>
          <w:smallCaps/>
          <w:sz w:val="24"/>
          <w:szCs w:val="24"/>
          <w:lang w:val="it-IT"/>
        </w:rPr>
        <w:t>Valutazione della ca</w:t>
      </w:r>
      <w:r w:rsidRPr="003F5253">
        <w:rPr>
          <w:b/>
          <w:bCs/>
          <w:smallCaps/>
          <w:color w:val="000000"/>
          <w:sz w:val="24"/>
          <w:szCs w:val="24"/>
          <w:lang w:val="it-IT"/>
        </w:rPr>
        <w:t>pacità di valutazione dei collaboratori</w:t>
      </w:r>
    </w:p>
    <w:p w:rsidR="00AD3D05" w:rsidRPr="003F5253" w:rsidRDefault="00AD3D05" w:rsidP="00BA6D14">
      <w:pPr>
        <w:widowControl/>
        <w:autoSpaceDE w:val="0"/>
        <w:autoSpaceDN w:val="0"/>
        <w:adjustRightInd w:val="0"/>
        <w:spacing w:before="200"/>
        <w:ind w:left="284" w:right="648"/>
        <w:jc w:val="both"/>
        <w:rPr>
          <w:rFonts w:ascii="Verdana" w:hAnsi="Verdana"/>
          <w:color w:val="000000"/>
          <w:sz w:val="24"/>
          <w:szCs w:val="24"/>
          <w:lang w:val="it-IT"/>
        </w:rPr>
      </w:pPr>
      <w:r w:rsidRPr="003F5253">
        <w:rPr>
          <w:rFonts w:ascii="Verdana" w:hAnsi="Verdana"/>
          <w:color w:val="000000"/>
          <w:sz w:val="24"/>
          <w:szCs w:val="24"/>
          <w:lang w:val="it-IT"/>
        </w:rPr>
        <w:t>L’attribuzione del punteggio al Fattore 2 della tabella FDIR (Capacità di valutazione differenziata dei propri collaboratori) viene effettuata dal</w:t>
      </w:r>
      <w:r w:rsidR="00C44141" w:rsidRPr="003F5253">
        <w:rPr>
          <w:rFonts w:ascii="Verdana" w:hAnsi="Verdana"/>
          <w:color w:val="000000"/>
          <w:sz w:val="24"/>
          <w:szCs w:val="24"/>
          <w:lang w:val="it-IT"/>
        </w:rPr>
        <w:t xml:space="preserve"> NCV</w:t>
      </w:r>
      <w:r w:rsidRPr="003F5253">
        <w:rPr>
          <w:rFonts w:ascii="Verdana" w:hAnsi="Verdana"/>
          <w:color w:val="000000"/>
          <w:sz w:val="24"/>
          <w:szCs w:val="24"/>
          <w:lang w:val="it-IT"/>
        </w:rPr>
        <w:t>.</w:t>
      </w:r>
    </w:p>
    <w:p w:rsidR="00AD3D05" w:rsidRPr="003F5253" w:rsidRDefault="00AD3D05" w:rsidP="00BA6D14">
      <w:pPr>
        <w:widowControl/>
        <w:autoSpaceDE w:val="0"/>
        <w:autoSpaceDN w:val="0"/>
        <w:adjustRightInd w:val="0"/>
        <w:spacing w:before="200"/>
        <w:ind w:left="284" w:right="648"/>
        <w:jc w:val="both"/>
        <w:rPr>
          <w:rFonts w:ascii="Verdana" w:hAnsi="Verdana"/>
          <w:sz w:val="24"/>
          <w:szCs w:val="24"/>
          <w:lang w:val="it-IT"/>
        </w:rPr>
      </w:pPr>
      <w:r w:rsidRPr="003F5253">
        <w:rPr>
          <w:rFonts w:ascii="Verdana" w:hAnsi="Verdana"/>
          <w:color w:val="000000"/>
          <w:sz w:val="24"/>
          <w:szCs w:val="24"/>
          <w:lang w:val="it-IT"/>
        </w:rPr>
        <w:t>La valutazione del Fattore 2 si fonda sull’esame dei giudizi espressi su ciascun fattore valutativo dal dirigente nei confronti di tutto il personale assegnato all’Area di diretta responsabilità rilevati dalle schede di valutazione.</w:t>
      </w:r>
    </w:p>
    <w:p w:rsidR="00AD3D05" w:rsidRPr="003F5253" w:rsidRDefault="00AD3D05" w:rsidP="00BA6D14">
      <w:pPr>
        <w:widowControl/>
        <w:autoSpaceDE w:val="0"/>
        <w:autoSpaceDN w:val="0"/>
        <w:adjustRightInd w:val="0"/>
        <w:spacing w:before="200"/>
        <w:ind w:left="284" w:right="648"/>
        <w:jc w:val="both"/>
        <w:rPr>
          <w:rFonts w:ascii="Verdana" w:hAnsi="Verdana"/>
          <w:sz w:val="24"/>
          <w:szCs w:val="24"/>
          <w:lang w:val="it-IT"/>
        </w:rPr>
      </w:pPr>
      <w:r w:rsidRPr="003F5253">
        <w:rPr>
          <w:rFonts w:ascii="Verdana" w:hAnsi="Verdana"/>
          <w:sz w:val="24"/>
          <w:szCs w:val="24"/>
          <w:lang w:val="it-IT"/>
        </w:rPr>
        <w:t>Il Dirigente può riassumere i giudizi espressi nelle singole schede di valutazione del personale diretto in apposita relazione di sintesi.</w:t>
      </w:r>
    </w:p>
    <w:p w:rsidR="00AD3D05" w:rsidRPr="003F5253" w:rsidRDefault="00AD3D05" w:rsidP="00BA6D14">
      <w:pPr>
        <w:widowControl/>
        <w:autoSpaceDE w:val="0"/>
        <w:autoSpaceDN w:val="0"/>
        <w:adjustRightInd w:val="0"/>
        <w:spacing w:before="200"/>
        <w:ind w:left="284" w:right="648"/>
        <w:jc w:val="both"/>
        <w:rPr>
          <w:rFonts w:ascii="Verdana" w:hAnsi="Verdana"/>
          <w:sz w:val="24"/>
          <w:szCs w:val="24"/>
          <w:lang w:val="it-IT"/>
        </w:rPr>
      </w:pPr>
      <w:r w:rsidRPr="003F5253">
        <w:rPr>
          <w:rFonts w:ascii="Verdana" w:hAnsi="Verdana"/>
          <w:color w:val="000000"/>
          <w:sz w:val="24"/>
          <w:szCs w:val="24"/>
          <w:lang w:val="it-IT"/>
        </w:rPr>
        <w:t xml:space="preserve">Il </w:t>
      </w:r>
      <w:r w:rsidRPr="003F5253">
        <w:rPr>
          <w:rFonts w:ascii="Verdana" w:hAnsi="Verdana"/>
          <w:sz w:val="24"/>
          <w:szCs w:val="24"/>
          <w:lang w:val="it-IT"/>
        </w:rPr>
        <w:t>punteggio massimo attribuibile al Fattore 2 è di 4 punti.</w:t>
      </w:r>
    </w:p>
    <w:p w:rsidR="00207840" w:rsidRPr="003F5253" w:rsidRDefault="00207840" w:rsidP="00207840">
      <w:pPr>
        <w:spacing w:before="240" w:after="120" w:line="270" w:lineRule="exact"/>
        <w:ind w:left="284" w:right="648"/>
        <w:rPr>
          <w:b/>
          <w:bCs/>
          <w:smallCaps/>
          <w:sz w:val="24"/>
          <w:szCs w:val="24"/>
          <w:lang w:val="it-IT"/>
        </w:rPr>
      </w:pPr>
    </w:p>
    <w:p w:rsidR="00E17491" w:rsidRPr="003F5253" w:rsidRDefault="00E17491" w:rsidP="00207840">
      <w:pPr>
        <w:spacing w:before="240" w:after="120" w:line="270" w:lineRule="exact"/>
        <w:ind w:left="284" w:right="648"/>
        <w:rPr>
          <w:b/>
          <w:bCs/>
          <w:smallCaps/>
          <w:sz w:val="24"/>
          <w:szCs w:val="24"/>
          <w:lang w:val="it-IT"/>
        </w:rPr>
      </w:pPr>
    </w:p>
    <w:p w:rsidR="00AD3D05" w:rsidRPr="003F5253" w:rsidRDefault="00AD3D05" w:rsidP="00207840">
      <w:pPr>
        <w:spacing w:before="240" w:after="120" w:line="270" w:lineRule="exact"/>
        <w:ind w:left="284" w:right="648"/>
        <w:rPr>
          <w:b/>
          <w:bCs/>
          <w:smallCaps/>
          <w:sz w:val="24"/>
          <w:szCs w:val="24"/>
          <w:lang w:val="it-IT"/>
        </w:rPr>
      </w:pPr>
      <w:r w:rsidRPr="003F5253">
        <w:rPr>
          <w:b/>
          <w:bCs/>
          <w:smallCaps/>
          <w:sz w:val="24"/>
          <w:szCs w:val="24"/>
          <w:lang w:val="it-IT"/>
        </w:rPr>
        <w:t>La Valutazione dei Comportamenti</w:t>
      </w:r>
    </w:p>
    <w:p w:rsidR="00AD3D05" w:rsidRPr="003F5253" w:rsidRDefault="00AD3D05" w:rsidP="00BA6D14">
      <w:pPr>
        <w:widowControl/>
        <w:spacing w:after="0"/>
        <w:ind w:left="284" w:right="648"/>
        <w:jc w:val="both"/>
        <w:rPr>
          <w:rFonts w:ascii="Verdana" w:hAnsi="Verdana"/>
          <w:sz w:val="24"/>
          <w:szCs w:val="24"/>
          <w:lang w:val="it-IT"/>
        </w:rPr>
      </w:pPr>
      <w:r w:rsidRPr="003F5253">
        <w:rPr>
          <w:rFonts w:ascii="Verdana" w:hAnsi="Verdana"/>
          <w:sz w:val="24"/>
          <w:szCs w:val="24"/>
          <w:lang w:val="it-IT"/>
        </w:rPr>
        <w:t xml:space="preserve">Per la determinazione del punteggio complessivo da attribuire al Fattore Comportamenti </w:t>
      </w:r>
      <w:r w:rsidRPr="003F5253">
        <w:rPr>
          <w:rFonts w:ascii="Verdana" w:hAnsi="Verdana"/>
          <w:sz w:val="24"/>
          <w:szCs w:val="24"/>
          <w:u w:val="single"/>
          <w:lang w:val="it-IT"/>
        </w:rPr>
        <w:t>manageriali</w:t>
      </w:r>
      <w:r w:rsidRPr="003F5253">
        <w:rPr>
          <w:rFonts w:ascii="Verdana" w:hAnsi="Verdana"/>
          <w:sz w:val="24"/>
          <w:szCs w:val="24"/>
          <w:lang w:val="it-IT"/>
        </w:rPr>
        <w:t xml:space="preserve"> per i dirigenti, </w:t>
      </w:r>
      <w:r w:rsidRPr="003F5253">
        <w:rPr>
          <w:rFonts w:ascii="Verdana" w:hAnsi="Verdana"/>
          <w:sz w:val="24"/>
          <w:szCs w:val="24"/>
          <w:u w:val="single"/>
          <w:lang w:val="it-IT"/>
        </w:rPr>
        <w:t>funzionali</w:t>
      </w:r>
      <w:r w:rsidRPr="003F5253">
        <w:rPr>
          <w:rFonts w:ascii="Verdana" w:hAnsi="Verdana"/>
          <w:sz w:val="24"/>
          <w:szCs w:val="24"/>
          <w:lang w:val="it-IT"/>
        </w:rPr>
        <w:t xml:space="preserve"> per i titolari di P.O. e </w:t>
      </w:r>
      <w:r w:rsidRPr="003F5253">
        <w:rPr>
          <w:rFonts w:ascii="Verdana" w:hAnsi="Verdana"/>
          <w:sz w:val="24"/>
          <w:szCs w:val="24"/>
          <w:u w:val="single"/>
          <w:lang w:val="it-IT"/>
        </w:rPr>
        <w:t>specifici</w:t>
      </w:r>
      <w:r w:rsidRPr="003F5253">
        <w:rPr>
          <w:rFonts w:ascii="Verdana" w:hAnsi="Verdana"/>
          <w:sz w:val="24"/>
          <w:szCs w:val="24"/>
          <w:lang w:val="it-IT"/>
        </w:rPr>
        <w:t xml:space="preserve"> per l’altro personale dell’Ente</w:t>
      </w:r>
      <w:r w:rsidRPr="003F5253">
        <w:rPr>
          <w:rFonts w:ascii="Verdana" w:hAnsi="Verdana"/>
          <w:sz w:val="24"/>
          <w:szCs w:val="24"/>
          <w:u w:val="single"/>
          <w:lang w:val="it-IT"/>
        </w:rPr>
        <w:t>,</w:t>
      </w:r>
      <w:r w:rsidRPr="003F5253">
        <w:rPr>
          <w:rFonts w:ascii="Verdana" w:hAnsi="Verdana"/>
          <w:sz w:val="24"/>
          <w:szCs w:val="24"/>
          <w:lang w:val="it-IT"/>
        </w:rPr>
        <w:t xml:space="preserve"> che corrispondono rispettivamente al Fattore 3 per i dirigenti e al Fattore 2 per le P.O. e l’altro personale delle Tabelle “Fattori di Valutazione e Valore” (Art. 9.3), occorre sommare i punteggi assegnati ad ogni descrittore stabiliti in numero di 3 per i dirigenti ed in numero di 2 per le P.O. e l’altro personale.</w:t>
      </w:r>
    </w:p>
    <w:p w:rsidR="00AD3D05" w:rsidRPr="008350BC" w:rsidRDefault="00AD3D05" w:rsidP="00BA6D14">
      <w:pPr>
        <w:widowControl/>
        <w:spacing w:after="0"/>
        <w:ind w:left="284" w:right="648"/>
        <w:jc w:val="both"/>
        <w:rPr>
          <w:highlight w:val="yellow"/>
          <w:lang w:val="it-IT"/>
        </w:rPr>
      </w:pPr>
      <w:r w:rsidRPr="008350BC">
        <w:rPr>
          <w:rFonts w:ascii="Verdana" w:hAnsi="Verdana"/>
          <w:sz w:val="24"/>
          <w:szCs w:val="24"/>
          <w:lang w:val="it-IT"/>
        </w:rPr>
        <w:t xml:space="preserve">Il punteggio massimo attribuibile a ogni descrittore di 4 punti per i dirigenti, 9 punti per le P.O. e 10 punti per il restante personale e la scala di giudizio </w:t>
      </w:r>
      <w:r w:rsidR="0030530E" w:rsidRPr="008350BC">
        <w:rPr>
          <w:rFonts w:ascii="Verdana" w:hAnsi="Verdana"/>
          <w:sz w:val="24"/>
          <w:szCs w:val="24"/>
          <w:lang w:val="it-IT"/>
        </w:rPr>
        <w:t>graduata è consultabile all’interno del SMVP.</w:t>
      </w:r>
    </w:p>
    <w:p w:rsidR="00AD3D05" w:rsidRPr="003F5253" w:rsidRDefault="00AD3D05" w:rsidP="00AA22EC">
      <w:pPr>
        <w:adjustRightInd w:val="0"/>
        <w:ind w:left="284" w:right="648"/>
        <w:jc w:val="both"/>
        <w:rPr>
          <w:rFonts w:ascii="Verdana" w:hAnsi="Verdana"/>
          <w:sz w:val="24"/>
          <w:szCs w:val="24"/>
          <w:lang w:val="it-IT"/>
        </w:rPr>
      </w:pPr>
      <w:r w:rsidRPr="003F5253">
        <w:rPr>
          <w:rFonts w:ascii="Verdana" w:hAnsi="Verdana"/>
          <w:color w:val="000000"/>
          <w:sz w:val="24"/>
          <w:szCs w:val="24"/>
          <w:lang w:val="it-IT"/>
        </w:rPr>
        <w:t xml:space="preserve">Il rispetto di doveri e divieti comportamentali dei dipendenti pubblici </w:t>
      </w:r>
      <w:r w:rsidRPr="003F5253">
        <w:rPr>
          <w:rFonts w:ascii="Verdana" w:hAnsi="Verdana"/>
          <w:sz w:val="24"/>
          <w:szCs w:val="24"/>
          <w:lang w:val="it-IT"/>
        </w:rPr>
        <w:t>rientrano nella valutazione dei Fattore 3 e 2 “Comportamenti”.</w:t>
      </w:r>
    </w:p>
    <w:p w:rsidR="00AA22EC" w:rsidRPr="003F5253" w:rsidRDefault="00AA22EC" w:rsidP="00AA22EC">
      <w:pPr>
        <w:adjustRightInd w:val="0"/>
        <w:ind w:left="284" w:right="648"/>
        <w:jc w:val="both"/>
        <w:rPr>
          <w:rFonts w:ascii="Verdana" w:hAnsi="Verdana"/>
          <w:sz w:val="24"/>
          <w:szCs w:val="24"/>
          <w:lang w:val="it-IT"/>
        </w:rPr>
      </w:pPr>
      <w:r w:rsidRPr="003F5253">
        <w:rPr>
          <w:rFonts w:ascii="Verdana" w:hAnsi="Verdana"/>
          <w:sz w:val="24"/>
          <w:szCs w:val="24"/>
          <w:lang w:val="it-IT"/>
        </w:rPr>
        <w:t>La valutazione dei comportamenti terrà conto anche delle modalità di svolgimento delle diverse forme di lavoro flessibile (Lavoro Agile e altre modalità equiparabili), se presenti.</w:t>
      </w:r>
    </w:p>
    <w:p w:rsidR="00AD3D05" w:rsidRPr="003F5253" w:rsidRDefault="00AD3D05" w:rsidP="00BA6D14">
      <w:pPr>
        <w:adjustRightInd w:val="0"/>
        <w:ind w:left="284" w:right="648"/>
        <w:jc w:val="both"/>
        <w:rPr>
          <w:rFonts w:ascii="Verdana" w:hAnsi="Verdana"/>
          <w:sz w:val="24"/>
          <w:szCs w:val="24"/>
          <w:lang w:val="it-IT"/>
        </w:rPr>
      </w:pPr>
      <w:r w:rsidRPr="003F5253">
        <w:rPr>
          <w:rFonts w:ascii="Verdana" w:hAnsi="Verdana"/>
          <w:sz w:val="24"/>
          <w:szCs w:val="24"/>
          <w:lang w:val="it-IT"/>
        </w:rPr>
        <w:t>La valutazione del fattore comportamenti deve tener conto di eventuali cause esogene ostative al raggiungimento di un valore positivo durante il periodo di riferimento.</w:t>
      </w:r>
    </w:p>
    <w:p w:rsidR="00AD3D05" w:rsidRPr="003F5253" w:rsidRDefault="00AD3D05" w:rsidP="00BA6D14">
      <w:pPr>
        <w:spacing w:before="120" w:line="270" w:lineRule="exact"/>
        <w:ind w:left="284" w:right="648"/>
        <w:rPr>
          <w:b/>
          <w:bCs/>
          <w:smallCaps/>
          <w:sz w:val="24"/>
          <w:szCs w:val="24"/>
          <w:lang w:val="it-IT"/>
        </w:rPr>
      </w:pPr>
      <w:r w:rsidRPr="003F5253">
        <w:rPr>
          <w:b/>
          <w:bCs/>
          <w:smallCaps/>
          <w:sz w:val="24"/>
          <w:szCs w:val="24"/>
          <w:lang w:val="it-IT"/>
        </w:rPr>
        <w:t>La Valutazione del Contributo alla performance di Ente e di Area</w:t>
      </w:r>
    </w:p>
    <w:p w:rsidR="00AD3D05" w:rsidRPr="003F5253" w:rsidRDefault="00AD3D05" w:rsidP="00BA6D14">
      <w:pPr>
        <w:widowControl/>
        <w:autoSpaceDE w:val="0"/>
        <w:autoSpaceDN w:val="0"/>
        <w:adjustRightInd w:val="0"/>
        <w:spacing w:after="0"/>
        <w:ind w:left="284" w:right="648"/>
        <w:jc w:val="both"/>
        <w:rPr>
          <w:rFonts w:ascii="Verdana" w:hAnsi="Verdana"/>
          <w:sz w:val="24"/>
          <w:szCs w:val="24"/>
          <w:lang w:val="it-IT"/>
        </w:rPr>
      </w:pPr>
      <w:r w:rsidRPr="003F5253">
        <w:rPr>
          <w:rFonts w:ascii="Verdana" w:hAnsi="Verdana"/>
          <w:sz w:val="24"/>
          <w:szCs w:val="24"/>
          <w:lang w:val="it-IT"/>
        </w:rPr>
        <w:t>Il punteggio massimo attribuibile al Fattore 4 per i dirigenti è di 16 punti, per i titolari di P.O. è di 18 punti mentre quello attribuibile al Fattore 3 riferito all’altro personale è di 20 punti.</w:t>
      </w:r>
    </w:p>
    <w:p w:rsidR="00AD3D05" w:rsidRPr="008350BC" w:rsidRDefault="00AD3D05" w:rsidP="00BA6D14">
      <w:pPr>
        <w:widowControl/>
        <w:autoSpaceDE w:val="0"/>
        <w:autoSpaceDN w:val="0"/>
        <w:adjustRightInd w:val="0"/>
        <w:spacing w:after="120"/>
        <w:ind w:left="284" w:right="648"/>
        <w:jc w:val="both"/>
        <w:rPr>
          <w:rFonts w:ascii="Verdana" w:hAnsi="Verdana"/>
          <w:sz w:val="24"/>
          <w:szCs w:val="24"/>
          <w:lang w:val="it-IT"/>
        </w:rPr>
      </w:pPr>
      <w:r w:rsidRPr="008350BC">
        <w:rPr>
          <w:rFonts w:ascii="Verdana" w:hAnsi="Verdana"/>
          <w:sz w:val="24"/>
          <w:szCs w:val="24"/>
          <w:lang w:val="it-IT"/>
        </w:rPr>
        <w:t xml:space="preserve">Il punteggio massimo attribuibile a ogni descrittore è, rispettivamente, di 4, 9 e 10 punti e la scala di giudizio a cui dovrà fare riferimento il Valutatore è </w:t>
      </w:r>
      <w:r w:rsidR="0030530E" w:rsidRPr="008350BC">
        <w:rPr>
          <w:rFonts w:ascii="Verdana" w:hAnsi="Verdana"/>
          <w:sz w:val="24"/>
          <w:szCs w:val="24"/>
          <w:lang w:val="it-IT"/>
        </w:rPr>
        <w:t>consultabile nel SMVP.</w:t>
      </w:r>
    </w:p>
    <w:p w:rsidR="00AD3D05" w:rsidRPr="003F5253" w:rsidRDefault="00AD3D05" w:rsidP="00BA6D14">
      <w:pPr>
        <w:adjustRightInd w:val="0"/>
        <w:spacing w:before="120"/>
        <w:ind w:left="284" w:right="648"/>
        <w:jc w:val="both"/>
        <w:rPr>
          <w:rFonts w:ascii="Verdana" w:hAnsi="Verdana"/>
          <w:sz w:val="24"/>
          <w:szCs w:val="24"/>
          <w:lang w:val="it-IT"/>
        </w:rPr>
      </w:pPr>
      <w:r w:rsidRPr="003F5253">
        <w:rPr>
          <w:rFonts w:ascii="Verdana" w:hAnsi="Verdana"/>
          <w:sz w:val="24"/>
          <w:szCs w:val="24"/>
          <w:lang w:val="it-IT"/>
        </w:rPr>
        <w:t xml:space="preserve">Il Valutatore riferisce il proprio giudizio ad elementi </w:t>
      </w:r>
      <w:r w:rsidRPr="003F5253">
        <w:rPr>
          <w:rFonts w:ascii="Verdana" w:hAnsi="Verdana"/>
          <w:color w:val="0B0B0C"/>
          <w:sz w:val="24"/>
          <w:szCs w:val="24"/>
          <w:lang w:val="it-IT"/>
        </w:rPr>
        <w:t>oggettivi desunti da un puntuale riscontro dei processi attuati, degli atti adottati e dei servizi prodotti n</w:t>
      </w:r>
      <w:r w:rsidRPr="003F5253">
        <w:rPr>
          <w:rFonts w:ascii="Verdana" w:hAnsi="Verdana"/>
          <w:sz w:val="24"/>
          <w:szCs w:val="24"/>
          <w:lang w:val="it-IT"/>
        </w:rPr>
        <w:t xml:space="preserve">ell’arco del periodo oggetto di valutazione sia dal punto di vista qualitativo, sia quantitativo. </w:t>
      </w:r>
    </w:p>
    <w:p w:rsidR="00AD3D05" w:rsidRPr="00313733" w:rsidRDefault="00AD3D05" w:rsidP="00BA6D14">
      <w:pPr>
        <w:adjustRightInd w:val="0"/>
        <w:spacing w:before="120"/>
        <w:ind w:left="284" w:right="648"/>
        <w:jc w:val="both"/>
        <w:rPr>
          <w:rFonts w:ascii="Verdana" w:hAnsi="Verdana"/>
          <w:sz w:val="24"/>
          <w:szCs w:val="24"/>
        </w:rPr>
      </w:pPr>
      <w:proofErr w:type="spellStart"/>
      <w:r w:rsidRPr="00313733">
        <w:rPr>
          <w:rFonts w:ascii="Verdana" w:hAnsi="Verdana"/>
          <w:sz w:val="24"/>
          <w:szCs w:val="24"/>
        </w:rPr>
        <w:t>Sono</w:t>
      </w:r>
      <w:proofErr w:type="spellEnd"/>
      <w:r w:rsidRPr="00313733">
        <w:rPr>
          <w:rFonts w:ascii="Verdana" w:hAnsi="Verdana"/>
          <w:sz w:val="24"/>
          <w:szCs w:val="24"/>
        </w:rPr>
        <w:t xml:space="preserve"> </w:t>
      </w:r>
      <w:proofErr w:type="spellStart"/>
      <w:r w:rsidRPr="00313733">
        <w:rPr>
          <w:rFonts w:ascii="Verdana" w:hAnsi="Verdana"/>
          <w:sz w:val="24"/>
          <w:szCs w:val="24"/>
        </w:rPr>
        <w:t>considerati</w:t>
      </w:r>
      <w:proofErr w:type="spellEnd"/>
      <w:r w:rsidRPr="00313733">
        <w:rPr>
          <w:rFonts w:ascii="Verdana" w:hAnsi="Verdana"/>
          <w:sz w:val="24"/>
          <w:szCs w:val="24"/>
        </w:rPr>
        <w:t>:</w:t>
      </w:r>
    </w:p>
    <w:p w:rsidR="00AD3D05" w:rsidRPr="003F5253" w:rsidRDefault="00AD3D05" w:rsidP="00AA22EC">
      <w:pPr>
        <w:widowControl/>
        <w:numPr>
          <w:ilvl w:val="0"/>
          <w:numId w:val="12"/>
        </w:numPr>
        <w:autoSpaceDE w:val="0"/>
        <w:autoSpaceDN w:val="0"/>
        <w:adjustRightInd w:val="0"/>
        <w:spacing w:after="0"/>
        <w:ind w:left="567" w:right="648" w:hanging="284"/>
        <w:jc w:val="both"/>
        <w:rPr>
          <w:rFonts w:ascii="Verdana" w:hAnsi="Verdana"/>
          <w:sz w:val="24"/>
          <w:szCs w:val="24"/>
          <w:lang w:val="it-IT"/>
        </w:rPr>
      </w:pPr>
      <w:r w:rsidRPr="003F5253">
        <w:rPr>
          <w:rFonts w:ascii="Verdana" w:hAnsi="Verdana"/>
          <w:sz w:val="24"/>
          <w:szCs w:val="24"/>
          <w:lang w:val="it-IT"/>
        </w:rPr>
        <w:t>Il grado di soddisfazione dei destinatari delle attività e dei servizi resi dall’amministrazione complessivamente considerata,</w:t>
      </w:r>
      <w:r w:rsidRPr="003F5253">
        <w:rPr>
          <w:rFonts w:ascii="Verdana" w:hAnsi="Verdana"/>
          <w:b/>
          <w:i/>
          <w:sz w:val="24"/>
          <w:szCs w:val="24"/>
          <w:lang w:val="it-IT"/>
        </w:rPr>
        <w:t xml:space="preserve"> </w:t>
      </w:r>
      <w:r w:rsidRPr="003F5253">
        <w:rPr>
          <w:rFonts w:ascii="Verdana" w:hAnsi="Verdana"/>
          <w:sz w:val="24"/>
          <w:szCs w:val="24"/>
          <w:lang w:val="it-IT"/>
        </w:rPr>
        <w:t>anche valutando gli esiti dei questionari raccolti per il controllo della qualità dei servizi dal quale determinare, altresì, lo sviluppo qualitativo e quantitativo delle relazioni con i destinatari dei servizi;</w:t>
      </w:r>
    </w:p>
    <w:p w:rsidR="00AD3D05" w:rsidRPr="003F5253" w:rsidRDefault="00AD3D05" w:rsidP="00AA22EC">
      <w:pPr>
        <w:widowControl/>
        <w:numPr>
          <w:ilvl w:val="0"/>
          <w:numId w:val="12"/>
        </w:numPr>
        <w:autoSpaceDE w:val="0"/>
        <w:autoSpaceDN w:val="0"/>
        <w:adjustRightInd w:val="0"/>
        <w:spacing w:after="0"/>
        <w:ind w:left="567" w:right="648" w:hanging="284"/>
        <w:jc w:val="both"/>
        <w:rPr>
          <w:rFonts w:ascii="Verdana" w:hAnsi="Verdana"/>
          <w:sz w:val="24"/>
          <w:szCs w:val="24"/>
          <w:lang w:val="it-IT"/>
        </w:rPr>
      </w:pPr>
      <w:r w:rsidRPr="003F5253">
        <w:rPr>
          <w:rFonts w:ascii="Verdana" w:hAnsi="Verdana"/>
          <w:sz w:val="24"/>
          <w:szCs w:val="24"/>
          <w:lang w:val="it-IT"/>
        </w:rPr>
        <w:t>La modernizzazione e il miglioramento qualitativo dell'Ente e delle competenze professionali, nonché la riduzione dei costi e l’ottimizzazione dei tempi.</w:t>
      </w:r>
    </w:p>
    <w:p w:rsidR="00AD3D05" w:rsidRPr="003F5253" w:rsidRDefault="00AD3D05" w:rsidP="00AA22EC">
      <w:pPr>
        <w:widowControl/>
        <w:numPr>
          <w:ilvl w:val="0"/>
          <w:numId w:val="12"/>
        </w:numPr>
        <w:autoSpaceDE w:val="0"/>
        <w:autoSpaceDN w:val="0"/>
        <w:adjustRightInd w:val="0"/>
        <w:spacing w:after="0"/>
        <w:ind w:left="567" w:right="648" w:hanging="284"/>
        <w:jc w:val="both"/>
        <w:rPr>
          <w:rFonts w:ascii="Verdana" w:hAnsi="Verdana"/>
          <w:sz w:val="24"/>
          <w:szCs w:val="24"/>
          <w:lang w:val="it-IT"/>
        </w:rPr>
      </w:pPr>
      <w:r w:rsidRPr="003F5253">
        <w:rPr>
          <w:rFonts w:ascii="Verdana" w:hAnsi="Verdana"/>
          <w:sz w:val="24"/>
          <w:szCs w:val="24"/>
          <w:lang w:val="it-IT"/>
        </w:rPr>
        <w:t>L’assolvimento degli obblighi di pubblicità, trasparenza e diffusione di informazioni, nonché il rispetto delle disposizioni di legge e regolamentari in materia di prevenzione della corruzione.</w:t>
      </w:r>
    </w:p>
    <w:p w:rsidR="00AD3D05" w:rsidRPr="003F5253" w:rsidRDefault="00AD3D05" w:rsidP="00BA6D14">
      <w:pPr>
        <w:spacing w:before="120" w:line="270" w:lineRule="exact"/>
        <w:ind w:left="284" w:right="648"/>
        <w:rPr>
          <w:b/>
          <w:bCs/>
          <w:smallCaps/>
          <w:sz w:val="24"/>
          <w:szCs w:val="24"/>
          <w:lang w:val="it-IT"/>
        </w:rPr>
      </w:pPr>
      <w:r w:rsidRPr="003F5253">
        <w:rPr>
          <w:b/>
          <w:bCs/>
          <w:smallCaps/>
          <w:sz w:val="24"/>
          <w:szCs w:val="24"/>
          <w:lang w:val="it-IT"/>
        </w:rPr>
        <w:t>La Valutazione delle Competenze</w:t>
      </w:r>
    </w:p>
    <w:p w:rsidR="00AD3D05" w:rsidRPr="003F5253" w:rsidRDefault="00AD3D05" w:rsidP="00BA6D14">
      <w:pPr>
        <w:adjustRightInd w:val="0"/>
        <w:ind w:left="284" w:right="648"/>
        <w:jc w:val="both"/>
        <w:rPr>
          <w:rFonts w:ascii="Verdana" w:hAnsi="Verdana"/>
          <w:sz w:val="24"/>
          <w:szCs w:val="24"/>
          <w:lang w:val="it-IT"/>
        </w:rPr>
      </w:pPr>
      <w:r w:rsidRPr="003F5253">
        <w:rPr>
          <w:rFonts w:ascii="Verdana" w:hAnsi="Verdana"/>
          <w:sz w:val="24"/>
          <w:szCs w:val="24"/>
          <w:lang w:val="it-IT"/>
        </w:rPr>
        <w:t xml:space="preserve">1. Il punteggio massimo attribuibile al Fattore 5 “Competenze” attribuibile al personale Dirigente è di 8 punti, mentre quello attribuibile ai titolari di P.O. (Fattore 4) è di 9 punti, infine quello attribuibile all’altro personale (Fattore 4) è di </w:t>
      </w:r>
      <w:r w:rsidR="007317A9">
        <w:rPr>
          <w:rFonts w:ascii="Verdana" w:hAnsi="Verdana"/>
          <w:sz w:val="24"/>
          <w:szCs w:val="24"/>
          <w:lang w:val="it-IT"/>
        </w:rPr>
        <w:t xml:space="preserve">10 </w:t>
      </w:r>
      <w:r w:rsidRPr="003F5253">
        <w:rPr>
          <w:rFonts w:ascii="Verdana" w:hAnsi="Verdana"/>
          <w:sz w:val="24"/>
          <w:szCs w:val="24"/>
          <w:lang w:val="it-IT"/>
        </w:rPr>
        <w:t xml:space="preserve">punti. </w:t>
      </w:r>
    </w:p>
    <w:p w:rsidR="00AD3D05" w:rsidRPr="008350BC" w:rsidRDefault="00AD3D05" w:rsidP="00BA6D14">
      <w:pPr>
        <w:adjustRightInd w:val="0"/>
        <w:ind w:left="284" w:right="648"/>
        <w:jc w:val="both"/>
        <w:rPr>
          <w:rFonts w:ascii="Verdana" w:hAnsi="Verdana"/>
          <w:sz w:val="24"/>
          <w:szCs w:val="24"/>
          <w:lang w:val="it-IT"/>
        </w:rPr>
      </w:pPr>
      <w:r w:rsidRPr="008350BC">
        <w:rPr>
          <w:rFonts w:ascii="Verdana" w:hAnsi="Verdana"/>
          <w:sz w:val="24"/>
          <w:szCs w:val="24"/>
          <w:lang w:val="it-IT"/>
        </w:rPr>
        <w:t xml:space="preserve">2. Il punteggio massimo attribuibile a ogni descrittore è rispettivamente di 4, 9 e </w:t>
      </w:r>
      <w:r w:rsidR="007317A9">
        <w:rPr>
          <w:rFonts w:ascii="Verdana" w:hAnsi="Verdana"/>
          <w:sz w:val="24"/>
          <w:szCs w:val="24"/>
          <w:lang w:val="it-IT"/>
        </w:rPr>
        <w:t>10</w:t>
      </w:r>
      <w:r w:rsidRPr="008350BC">
        <w:rPr>
          <w:rFonts w:ascii="Verdana" w:hAnsi="Verdana"/>
          <w:sz w:val="24"/>
          <w:szCs w:val="24"/>
          <w:lang w:val="it-IT"/>
        </w:rPr>
        <w:t xml:space="preserve"> punti e</w:t>
      </w:r>
      <w:r w:rsidR="0030530E" w:rsidRPr="008350BC">
        <w:rPr>
          <w:rFonts w:ascii="Verdana" w:hAnsi="Verdana"/>
          <w:sz w:val="24"/>
          <w:szCs w:val="24"/>
          <w:lang w:val="it-IT"/>
        </w:rPr>
        <w:t>, anche questa sca</w:t>
      </w:r>
      <w:r w:rsidRPr="008350BC">
        <w:rPr>
          <w:rFonts w:ascii="Verdana" w:hAnsi="Verdana"/>
          <w:sz w:val="24"/>
          <w:szCs w:val="24"/>
          <w:lang w:val="it-IT"/>
        </w:rPr>
        <w:t>la di giudizio</w:t>
      </w:r>
      <w:r w:rsidR="0030530E" w:rsidRPr="008350BC">
        <w:rPr>
          <w:rFonts w:ascii="Verdana" w:hAnsi="Verdana"/>
          <w:sz w:val="24"/>
          <w:szCs w:val="24"/>
          <w:lang w:val="it-IT"/>
        </w:rPr>
        <w:t>,</w:t>
      </w:r>
      <w:r w:rsidRPr="008350BC">
        <w:rPr>
          <w:rFonts w:ascii="Verdana" w:hAnsi="Verdana"/>
          <w:sz w:val="24"/>
          <w:szCs w:val="24"/>
          <w:lang w:val="it-IT"/>
        </w:rPr>
        <w:t xml:space="preserve"> a cui dovrà fare riferimento il Valutatore</w:t>
      </w:r>
      <w:r w:rsidR="0030530E" w:rsidRPr="008350BC">
        <w:rPr>
          <w:rFonts w:ascii="Verdana" w:hAnsi="Verdana"/>
          <w:sz w:val="24"/>
          <w:szCs w:val="24"/>
          <w:lang w:val="it-IT"/>
        </w:rPr>
        <w:t>, è consultabile nel SMVP.</w:t>
      </w:r>
    </w:p>
    <w:p w:rsidR="00AD3D05" w:rsidRPr="003F5253" w:rsidRDefault="00AD3D05" w:rsidP="00BA6D14">
      <w:pPr>
        <w:adjustRightInd w:val="0"/>
        <w:ind w:left="284" w:right="648"/>
        <w:jc w:val="both"/>
        <w:rPr>
          <w:rFonts w:ascii="Verdana" w:hAnsi="Verdana"/>
          <w:sz w:val="24"/>
          <w:szCs w:val="24"/>
          <w:lang w:val="it-IT"/>
        </w:rPr>
      </w:pPr>
      <w:r w:rsidRPr="003F5253">
        <w:rPr>
          <w:rFonts w:ascii="Verdana" w:hAnsi="Verdana"/>
          <w:sz w:val="24"/>
          <w:szCs w:val="24"/>
          <w:lang w:val="it-IT"/>
        </w:rPr>
        <w:t>3. Il Valutatore riferisce il proprio giudizio ad elementi oggettivi desunti da un puntuale riscontro dei processi attuati, degli atti adottati e dei servizi prodotti nell’arco del periodo oggetto di valutazione sia dal punto di vista qualitativo sia quantitativo.</w:t>
      </w:r>
    </w:p>
    <w:p w:rsidR="00AD3D05" w:rsidRPr="003F5253" w:rsidRDefault="00AD3D05" w:rsidP="00C63CEF">
      <w:pPr>
        <w:adjustRightInd w:val="0"/>
        <w:spacing w:after="0"/>
        <w:ind w:left="284" w:right="646"/>
        <w:jc w:val="both"/>
        <w:rPr>
          <w:rFonts w:ascii="Verdana" w:hAnsi="Verdana"/>
          <w:sz w:val="24"/>
          <w:szCs w:val="24"/>
          <w:lang w:val="it-IT"/>
        </w:rPr>
      </w:pPr>
      <w:r w:rsidRPr="003F5253">
        <w:rPr>
          <w:rFonts w:ascii="Verdana" w:hAnsi="Verdana"/>
          <w:sz w:val="24"/>
          <w:szCs w:val="24"/>
          <w:lang w:val="it-IT"/>
        </w:rPr>
        <w:t xml:space="preserve">4. Gli elementi da esplorare potranno essere relativi a concreti atti e funzioni quali, esemplificativamente: </w:t>
      </w:r>
    </w:p>
    <w:p w:rsidR="00AD3D05" w:rsidRPr="003F5253" w:rsidRDefault="00AD3D05" w:rsidP="00C63CEF">
      <w:pPr>
        <w:numPr>
          <w:ilvl w:val="0"/>
          <w:numId w:val="13"/>
        </w:numPr>
        <w:autoSpaceDE w:val="0"/>
        <w:autoSpaceDN w:val="0"/>
        <w:adjustRightInd w:val="0"/>
        <w:spacing w:after="0"/>
        <w:ind w:left="709" w:right="646"/>
        <w:jc w:val="both"/>
        <w:rPr>
          <w:rFonts w:ascii="Verdana" w:hAnsi="Verdana"/>
          <w:sz w:val="24"/>
          <w:szCs w:val="24"/>
          <w:lang w:val="it-IT"/>
        </w:rPr>
      </w:pPr>
      <w:r w:rsidRPr="003F5253">
        <w:rPr>
          <w:rFonts w:ascii="Verdana" w:hAnsi="Verdana"/>
          <w:sz w:val="24"/>
          <w:szCs w:val="24"/>
          <w:lang w:val="it-IT"/>
        </w:rPr>
        <w:t>atti organizzativi prodotti, finalizzati a specificare per gruppi di lavoro o singoli dipendenti modalità attuative degli obiettivi;</w:t>
      </w:r>
    </w:p>
    <w:p w:rsidR="00AD3D05" w:rsidRPr="003F5253" w:rsidRDefault="00AD3D05" w:rsidP="00C63CEF">
      <w:pPr>
        <w:numPr>
          <w:ilvl w:val="0"/>
          <w:numId w:val="13"/>
        </w:numPr>
        <w:autoSpaceDE w:val="0"/>
        <w:autoSpaceDN w:val="0"/>
        <w:adjustRightInd w:val="0"/>
        <w:spacing w:after="0"/>
        <w:ind w:left="709" w:right="646"/>
        <w:jc w:val="both"/>
        <w:rPr>
          <w:rFonts w:ascii="Verdana" w:hAnsi="Verdana"/>
          <w:sz w:val="24"/>
          <w:szCs w:val="24"/>
          <w:lang w:val="it-IT"/>
        </w:rPr>
      </w:pPr>
      <w:r w:rsidRPr="003F5253">
        <w:rPr>
          <w:rFonts w:ascii="Verdana" w:hAnsi="Verdana"/>
          <w:sz w:val="24"/>
          <w:szCs w:val="24"/>
          <w:lang w:val="it-IT"/>
        </w:rPr>
        <w:t xml:space="preserve">effettiva spinta verso l'utilizzo di sistemi gestionali informatizzati, attestati dal ricorso al mercato elettronico, al ricorso alla </w:t>
      </w:r>
      <w:proofErr w:type="spellStart"/>
      <w:r w:rsidRPr="003F5253">
        <w:rPr>
          <w:rFonts w:ascii="Verdana" w:hAnsi="Verdana"/>
          <w:sz w:val="24"/>
          <w:szCs w:val="24"/>
          <w:lang w:val="it-IT"/>
        </w:rPr>
        <w:t>Pec</w:t>
      </w:r>
      <w:proofErr w:type="spellEnd"/>
      <w:r w:rsidRPr="003F5253">
        <w:rPr>
          <w:rFonts w:ascii="Verdana" w:hAnsi="Verdana"/>
          <w:sz w:val="24"/>
          <w:szCs w:val="24"/>
          <w:lang w:val="it-IT"/>
        </w:rPr>
        <w:t xml:space="preserve"> ed alla firma digitale nelle relazioni e negoziazioni con terzi, attivazione di sistemi di erogazione dei servizi da erogare on-line o di gestione interna mediante sistemi informativi; </w:t>
      </w:r>
    </w:p>
    <w:p w:rsidR="00AD3D05" w:rsidRPr="003F5253" w:rsidRDefault="00AD3D05" w:rsidP="00C63CEF">
      <w:pPr>
        <w:numPr>
          <w:ilvl w:val="0"/>
          <w:numId w:val="13"/>
        </w:numPr>
        <w:autoSpaceDE w:val="0"/>
        <w:autoSpaceDN w:val="0"/>
        <w:adjustRightInd w:val="0"/>
        <w:spacing w:after="0"/>
        <w:ind w:left="709" w:right="646"/>
        <w:jc w:val="both"/>
        <w:rPr>
          <w:rFonts w:ascii="Verdana" w:hAnsi="Verdana"/>
          <w:sz w:val="24"/>
          <w:szCs w:val="24"/>
          <w:lang w:val="it-IT"/>
        </w:rPr>
      </w:pPr>
      <w:r w:rsidRPr="003F5253">
        <w:rPr>
          <w:rFonts w:ascii="Verdana" w:hAnsi="Verdana"/>
          <w:sz w:val="24"/>
          <w:szCs w:val="24"/>
          <w:lang w:val="it-IT"/>
        </w:rPr>
        <w:t xml:space="preserve">interventi sostitutivi o sussidiari nei confronti dei funzionari o titolari di funzioni e responsabilità specifiche, finalizzate ad evitare scostamenti nei risultati della gestione di natura endogena; </w:t>
      </w:r>
    </w:p>
    <w:p w:rsidR="00AD3D05" w:rsidRPr="003F5253" w:rsidRDefault="00AD3D05" w:rsidP="00C63CEF">
      <w:pPr>
        <w:numPr>
          <w:ilvl w:val="0"/>
          <w:numId w:val="13"/>
        </w:numPr>
        <w:autoSpaceDE w:val="0"/>
        <w:autoSpaceDN w:val="0"/>
        <w:adjustRightInd w:val="0"/>
        <w:spacing w:after="0"/>
        <w:ind w:left="709" w:right="646"/>
        <w:jc w:val="both"/>
        <w:rPr>
          <w:rFonts w:ascii="Verdana" w:hAnsi="Verdana"/>
          <w:sz w:val="24"/>
          <w:szCs w:val="24"/>
          <w:lang w:val="it-IT"/>
        </w:rPr>
      </w:pPr>
      <w:r w:rsidRPr="003F5253">
        <w:rPr>
          <w:rFonts w:ascii="Verdana" w:hAnsi="Verdana"/>
          <w:sz w:val="24"/>
          <w:szCs w:val="24"/>
          <w:lang w:val="it-IT"/>
        </w:rPr>
        <w:t xml:space="preserve">interventi organizzativi per garantire standard nella tempistica dei procedimenti amministrativi. </w:t>
      </w:r>
    </w:p>
    <w:p w:rsidR="00AD3D05" w:rsidRPr="003F5253" w:rsidRDefault="00C63CEF" w:rsidP="00C63CEF">
      <w:pPr>
        <w:adjustRightInd w:val="0"/>
        <w:spacing w:after="0"/>
        <w:ind w:left="284" w:right="646"/>
        <w:jc w:val="both"/>
        <w:rPr>
          <w:rFonts w:ascii="Verdana" w:hAnsi="Verdana"/>
          <w:sz w:val="24"/>
          <w:szCs w:val="24"/>
          <w:lang w:val="it-IT"/>
        </w:rPr>
      </w:pPr>
      <w:r w:rsidRPr="003F5253">
        <w:rPr>
          <w:rFonts w:ascii="Verdana" w:hAnsi="Verdana"/>
          <w:sz w:val="24"/>
          <w:szCs w:val="24"/>
          <w:lang w:val="it-IT"/>
        </w:rPr>
        <w:t xml:space="preserve">5. </w:t>
      </w:r>
      <w:r w:rsidR="00AD3D05" w:rsidRPr="003F5253">
        <w:rPr>
          <w:rFonts w:ascii="Verdana" w:hAnsi="Verdana"/>
          <w:sz w:val="24"/>
          <w:szCs w:val="24"/>
          <w:lang w:val="it-IT"/>
        </w:rPr>
        <w:t>La valutazione del Fattore “Competenze” deve tener conto di eventuali cause esogene ostative al raggiungimento di un valore positivo durante il periodo di riferimento.</w:t>
      </w:r>
    </w:p>
    <w:p w:rsidR="00AD3D05" w:rsidRDefault="00AD3D05" w:rsidP="003C7DA6">
      <w:pPr>
        <w:pStyle w:val="Corpotesto"/>
        <w:spacing w:before="119" w:line="276" w:lineRule="auto"/>
        <w:ind w:left="284" w:right="646"/>
        <w:jc w:val="both"/>
      </w:pPr>
      <w:r>
        <w:t>Infine, relativamente alla correlazione del punteggio raggiunto e la premialità da attribuire al personale, sono previste diverse tabelle graduate di attribuzione per i Dirigenti, i titolari di P.O. ed il restante personale.</w:t>
      </w:r>
    </w:p>
    <w:p w:rsidR="0030530E" w:rsidRDefault="00AD3D05" w:rsidP="00BA6D14">
      <w:pPr>
        <w:pStyle w:val="Corpotesto"/>
        <w:spacing w:before="100" w:line="276" w:lineRule="auto"/>
        <w:ind w:left="284" w:right="648"/>
        <w:jc w:val="both"/>
      </w:pPr>
      <w:r>
        <w:t xml:space="preserve">Questo </w:t>
      </w:r>
      <w:r w:rsidR="00C44141">
        <w:t>NCV</w:t>
      </w:r>
      <w:r>
        <w:t xml:space="preserve"> ritiene che anche sotto il profilo della metodologia le disposizioni del sistema siano strutturalmente coerenti e in accordo con le indicazioni</w:t>
      </w:r>
      <w:r>
        <w:rPr>
          <w:spacing w:val="53"/>
        </w:rPr>
        <w:t xml:space="preserve"> </w:t>
      </w:r>
      <w:r>
        <w:t>delle</w:t>
      </w:r>
      <w:r w:rsidR="0030530E">
        <w:t xml:space="preserve"> Linee guida. Si aggiunge che la proporzione dei pesi attribuiti alle diverse dimensioni della performance individuale adempie quanto prescritto dall’articolo 9, comma 1, lett. a) del d. lgs. n.</w:t>
      </w:r>
      <w:r w:rsidR="0030530E">
        <w:rPr>
          <w:spacing w:val="-3"/>
        </w:rPr>
        <w:t xml:space="preserve"> </w:t>
      </w:r>
      <w:r w:rsidR="0030530E">
        <w:t>150/2009.</w:t>
      </w:r>
    </w:p>
    <w:p w:rsidR="00440265" w:rsidRPr="0030530E" w:rsidRDefault="00440265" w:rsidP="00BA6D14">
      <w:pPr>
        <w:pStyle w:val="Corpotesto"/>
        <w:spacing w:before="100" w:line="276" w:lineRule="auto"/>
        <w:ind w:left="284" w:right="648"/>
        <w:jc w:val="both"/>
      </w:pPr>
      <w:r>
        <w:t xml:space="preserve">Di seguito i punti di forze e debolezza evidenziati dal </w:t>
      </w:r>
      <w:proofErr w:type="spellStart"/>
      <w:r>
        <w:t>tool</w:t>
      </w:r>
      <w:proofErr w:type="spellEnd"/>
      <w:r>
        <w:t xml:space="preserve"> di Unioncamere:</w:t>
      </w:r>
    </w:p>
    <w:p w:rsidR="0030530E" w:rsidRPr="0030530E" w:rsidRDefault="002E0D2B" w:rsidP="00BA6D14">
      <w:pPr>
        <w:pStyle w:val="Corpotesto"/>
        <w:spacing w:before="121" w:line="276" w:lineRule="auto"/>
        <w:ind w:left="284" w:right="648"/>
        <w:jc w:val="both"/>
        <w:rPr>
          <w:rFonts w:ascii="Segoe UI" w:hAnsi="Segoe UI" w:cs="Segoe UI"/>
          <w:spacing w:val="1"/>
          <w:highlight w:val="yellow"/>
        </w:rPr>
      </w:pPr>
      <w:r w:rsidRPr="002E0D2B">
        <w:rPr>
          <w:noProof/>
        </w:rPr>
        <w:drawing>
          <wp:inline distT="0" distB="0" distL="0" distR="0" wp14:anchorId="37448688" wp14:editId="07C6502F">
            <wp:extent cx="5684784" cy="202692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88391" cy="2028206"/>
                    </a:xfrm>
                    <a:prstGeom prst="rect">
                      <a:avLst/>
                    </a:prstGeom>
                  </pic:spPr>
                </pic:pic>
              </a:graphicData>
            </a:graphic>
          </wp:inline>
        </w:drawing>
      </w:r>
    </w:p>
    <w:p w:rsidR="005114A8" w:rsidRDefault="00C64FB3" w:rsidP="00BA6D14">
      <w:pPr>
        <w:pStyle w:val="Corpotesto"/>
        <w:spacing w:before="121" w:line="276" w:lineRule="auto"/>
        <w:ind w:left="284" w:right="648"/>
        <w:jc w:val="both"/>
      </w:pPr>
      <w:r w:rsidRPr="00B17361">
        <w:rPr>
          <w:rFonts w:ascii="Segoe UI" w:hAnsi="Segoe UI" w:cs="Segoe UI"/>
          <w:spacing w:val="1"/>
        </w:rPr>
        <w:t xml:space="preserve">Il </w:t>
      </w:r>
      <w:r w:rsidRPr="00B17361">
        <w:rPr>
          <w:rFonts w:ascii="Segoe UI" w:hAnsi="Segoe UI" w:cs="Segoe UI"/>
          <w:b/>
          <w:color w:val="00B0F0"/>
          <w:spacing w:val="1"/>
        </w:rPr>
        <w:t>PIA</w:t>
      </w:r>
      <w:r w:rsidR="002E0D2B">
        <w:rPr>
          <w:rFonts w:ascii="Segoe UI" w:hAnsi="Segoe UI" w:cs="Segoe UI"/>
          <w:b/>
          <w:color w:val="00B0F0"/>
          <w:spacing w:val="1"/>
        </w:rPr>
        <w:t xml:space="preserve">O – SEZIONI PERFORMANCE </w:t>
      </w:r>
      <w:r w:rsidR="005114A8" w:rsidRPr="00664460">
        <w:t>risulta articolato come</w:t>
      </w:r>
      <w:r w:rsidR="005114A8" w:rsidRPr="00664460">
        <w:rPr>
          <w:spacing w:val="-1"/>
        </w:rPr>
        <w:t xml:space="preserve"> </w:t>
      </w:r>
      <w:r w:rsidR="005114A8" w:rsidRPr="00664460">
        <w:t>segue:</w:t>
      </w:r>
    </w:p>
    <w:p w:rsidR="005114A8" w:rsidRPr="003F5253" w:rsidRDefault="005114A8" w:rsidP="00D46C38">
      <w:pPr>
        <w:pStyle w:val="Paragrafoelenco"/>
        <w:numPr>
          <w:ilvl w:val="0"/>
          <w:numId w:val="17"/>
        </w:numPr>
        <w:tabs>
          <w:tab w:val="left" w:pos="461"/>
          <w:tab w:val="left" w:pos="462"/>
        </w:tabs>
        <w:autoSpaceDE w:val="0"/>
        <w:autoSpaceDN w:val="0"/>
        <w:spacing w:before="165" w:after="0" w:line="240" w:lineRule="auto"/>
        <w:ind w:left="567" w:right="648" w:hanging="283"/>
        <w:contextualSpacing w:val="0"/>
        <w:rPr>
          <w:rFonts w:ascii="Verdana" w:hAnsi="Verdana"/>
          <w:sz w:val="24"/>
          <w:lang w:val="it-IT"/>
        </w:rPr>
      </w:pPr>
      <w:r w:rsidRPr="003F5253">
        <w:rPr>
          <w:rFonts w:ascii="Verdana" w:hAnsi="Verdana"/>
          <w:sz w:val="24"/>
          <w:lang w:val="it-IT"/>
        </w:rPr>
        <w:t>Linee di indirizzo strategico (collegate alle rispettive Aree organizzative)</w:t>
      </w:r>
    </w:p>
    <w:p w:rsidR="005114A8" w:rsidRPr="00B17361" w:rsidRDefault="005114A8" w:rsidP="00D46C38">
      <w:pPr>
        <w:pStyle w:val="Paragrafoelenco"/>
        <w:numPr>
          <w:ilvl w:val="0"/>
          <w:numId w:val="17"/>
        </w:numPr>
        <w:tabs>
          <w:tab w:val="left" w:pos="461"/>
          <w:tab w:val="left" w:pos="462"/>
        </w:tabs>
        <w:autoSpaceDE w:val="0"/>
        <w:autoSpaceDN w:val="0"/>
        <w:spacing w:before="165" w:after="0" w:line="240" w:lineRule="auto"/>
        <w:ind w:left="567" w:right="648" w:hanging="283"/>
        <w:contextualSpacing w:val="0"/>
        <w:rPr>
          <w:rFonts w:ascii="Verdana" w:hAnsi="Verdana"/>
          <w:sz w:val="24"/>
        </w:rPr>
      </w:pPr>
      <w:proofErr w:type="spellStart"/>
      <w:r w:rsidRPr="00B17361">
        <w:rPr>
          <w:rFonts w:ascii="Verdana" w:hAnsi="Verdana"/>
          <w:sz w:val="24"/>
        </w:rPr>
        <w:t>Obiettivi</w:t>
      </w:r>
      <w:proofErr w:type="spellEnd"/>
      <w:r w:rsidRPr="00B17361">
        <w:rPr>
          <w:rFonts w:ascii="Verdana" w:hAnsi="Verdana"/>
          <w:sz w:val="24"/>
        </w:rPr>
        <w:t xml:space="preserve"> </w:t>
      </w:r>
      <w:proofErr w:type="spellStart"/>
      <w:r w:rsidRPr="00B17361">
        <w:rPr>
          <w:rFonts w:ascii="Verdana" w:hAnsi="Verdana"/>
          <w:sz w:val="24"/>
        </w:rPr>
        <w:t>specifici</w:t>
      </w:r>
      <w:proofErr w:type="spellEnd"/>
      <w:r w:rsidRPr="00B17361">
        <w:rPr>
          <w:rFonts w:ascii="Verdana" w:hAnsi="Verdana"/>
          <w:sz w:val="24"/>
        </w:rPr>
        <w:t xml:space="preserve"> di carattere</w:t>
      </w:r>
      <w:r w:rsidRPr="00B17361">
        <w:rPr>
          <w:rFonts w:ascii="Verdana" w:hAnsi="Verdana"/>
          <w:spacing w:val="-2"/>
          <w:sz w:val="24"/>
        </w:rPr>
        <w:t xml:space="preserve"> </w:t>
      </w:r>
      <w:proofErr w:type="spellStart"/>
      <w:r w:rsidRPr="00B17361">
        <w:rPr>
          <w:rFonts w:ascii="Verdana" w:hAnsi="Verdana"/>
          <w:sz w:val="24"/>
        </w:rPr>
        <w:t>strategico</w:t>
      </w:r>
      <w:proofErr w:type="spellEnd"/>
    </w:p>
    <w:p w:rsidR="005114A8" w:rsidRPr="00B17361" w:rsidRDefault="005114A8" w:rsidP="00D46C38">
      <w:pPr>
        <w:pStyle w:val="Paragrafoelenco"/>
        <w:numPr>
          <w:ilvl w:val="0"/>
          <w:numId w:val="17"/>
        </w:numPr>
        <w:tabs>
          <w:tab w:val="left" w:pos="462"/>
        </w:tabs>
        <w:autoSpaceDE w:val="0"/>
        <w:autoSpaceDN w:val="0"/>
        <w:spacing w:before="164" w:after="0" w:line="240" w:lineRule="auto"/>
        <w:ind w:left="567" w:right="648" w:hanging="283"/>
        <w:contextualSpacing w:val="0"/>
        <w:jc w:val="both"/>
        <w:rPr>
          <w:rFonts w:ascii="Verdana" w:hAnsi="Verdana"/>
          <w:sz w:val="24"/>
        </w:rPr>
      </w:pPr>
      <w:proofErr w:type="spellStart"/>
      <w:r w:rsidRPr="00B17361">
        <w:rPr>
          <w:rFonts w:ascii="Verdana" w:hAnsi="Verdana"/>
          <w:sz w:val="24"/>
        </w:rPr>
        <w:t>Obiettivi</w:t>
      </w:r>
      <w:proofErr w:type="spellEnd"/>
      <w:r w:rsidRPr="00B17361">
        <w:rPr>
          <w:rFonts w:ascii="Verdana" w:hAnsi="Verdana"/>
          <w:sz w:val="24"/>
        </w:rPr>
        <w:t xml:space="preserve"> </w:t>
      </w:r>
      <w:proofErr w:type="spellStart"/>
      <w:r w:rsidRPr="00B17361">
        <w:rPr>
          <w:rFonts w:ascii="Verdana" w:hAnsi="Verdana"/>
          <w:sz w:val="24"/>
        </w:rPr>
        <w:t>operativi</w:t>
      </w:r>
      <w:proofErr w:type="spellEnd"/>
      <w:r w:rsidRPr="00B17361">
        <w:rPr>
          <w:rFonts w:ascii="Verdana" w:hAnsi="Verdana"/>
          <w:spacing w:val="-3"/>
          <w:sz w:val="24"/>
        </w:rPr>
        <w:t xml:space="preserve"> </w:t>
      </w:r>
      <w:proofErr w:type="spellStart"/>
      <w:r w:rsidRPr="00B17361">
        <w:rPr>
          <w:rFonts w:ascii="Verdana" w:hAnsi="Verdana"/>
          <w:sz w:val="24"/>
        </w:rPr>
        <w:t>annuali</w:t>
      </w:r>
      <w:proofErr w:type="spellEnd"/>
    </w:p>
    <w:p w:rsidR="005114A8" w:rsidRPr="00B17361" w:rsidRDefault="005114A8" w:rsidP="00D46C38">
      <w:pPr>
        <w:pStyle w:val="Paragrafoelenco"/>
        <w:numPr>
          <w:ilvl w:val="0"/>
          <w:numId w:val="17"/>
        </w:numPr>
        <w:tabs>
          <w:tab w:val="left" w:pos="462"/>
        </w:tabs>
        <w:autoSpaceDE w:val="0"/>
        <w:autoSpaceDN w:val="0"/>
        <w:spacing w:before="101" w:after="0" w:line="240" w:lineRule="auto"/>
        <w:ind w:left="567" w:right="648" w:hanging="283"/>
        <w:contextualSpacing w:val="0"/>
        <w:jc w:val="both"/>
        <w:rPr>
          <w:rFonts w:ascii="Verdana" w:hAnsi="Verdana"/>
          <w:sz w:val="24"/>
        </w:rPr>
      </w:pPr>
      <w:proofErr w:type="spellStart"/>
      <w:r w:rsidRPr="00B17361">
        <w:rPr>
          <w:rFonts w:ascii="Verdana" w:hAnsi="Verdana"/>
          <w:sz w:val="24"/>
        </w:rPr>
        <w:t>Indicatori</w:t>
      </w:r>
      <w:proofErr w:type="spellEnd"/>
    </w:p>
    <w:p w:rsidR="005114A8" w:rsidRPr="00B17361" w:rsidRDefault="005114A8" w:rsidP="00D46C38">
      <w:pPr>
        <w:pStyle w:val="Paragrafoelenco"/>
        <w:numPr>
          <w:ilvl w:val="0"/>
          <w:numId w:val="17"/>
        </w:numPr>
        <w:tabs>
          <w:tab w:val="left" w:pos="462"/>
        </w:tabs>
        <w:autoSpaceDE w:val="0"/>
        <w:autoSpaceDN w:val="0"/>
        <w:spacing w:before="164" w:after="0" w:line="240" w:lineRule="auto"/>
        <w:ind w:left="567" w:right="648" w:hanging="283"/>
        <w:contextualSpacing w:val="0"/>
        <w:jc w:val="both"/>
        <w:rPr>
          <w:rFonts w:ascii="Verdana" w:hAnsi="Verdana"/>
          <w:sz w:val="24"/>
        </w:rPr>
      </w:pPr>
      <w:r w:rsidRPr="00B17361">
        <w:rPr>
          <w:rFonts w:ascii="Verdana" w:hAnsi="Verdana"/>
          <w:sz w:val="24"/>
        </w:rPr>
        <w:t>Target</w:t>
      </w:r>
    </w:p>
    <w:p w:rsidR="005114A8" w:rsidRDefault="005114A8" w:rsidP="00BA6D14">
      <w:pPr>
        <w:pStyle w:val="Corpotesto"/>
        <w:spacing w:before="164" w:line="276" w:lineRule="auto"/>
        <w:ind w:left="284" w:right="648"/>
        <w:jc w:val="both"/>
      </w:pPr>
      <w:r>
        <w:t xml:space="preserve">Il </w:t>
      </w:r>
      <w:r w:rsidR="002E0D2B">
        <w:t>PIAO</w:t>
      </w:r>
      <w:r>
        <w:t xml:space="preserve"> 20</w:t>
      </w:r>
      <w:r w:rsidR="00A85D11">
        <w:t>2</w:t>
      </w:r>
      <w:r w:rsidR="002E0D2B">
        <w:t>2</w:t>
      </w:r>
      <w:r>
        <w:t>-202</w:t>
      </w:r>
      <w:r w:rsidR="002E0D2B">
        <w:t>4</w:t>
      </w:r>
      <w:r>
        <w:t xml:space="preserve">, pertanto è articolato secondo tale </w:t>
      </w:r>
      <w:r w:rsidRPr="00ED6D68">
        <w:t>struttura</w:t>
      </w:r>
      <w:r>
        <w:t>. Il Piano individua sia gli obiettivi specifici di carattere strategico, trasversali rispetto alla ripartizione organizzativa della Camera, sia gli obiettivi operativi annuali, assegnati ad ognuna delle Aree dirigenziali. Esso risulta in linea con la normativa vigente e con le Linee guida.</w:t>
      </w:r>
    </w:p>
    <w:p w:rsidR="005114A8" w:rsidRDefault="005114A8" w:rsidP="00BA6D14">
      <w:pPr>
        <w:pStyle w:val="Corpotesto"/>
        <w:spacing w:before="121" w:line="276" w:lineRule="auto"/>
        <w:ind w:left="284" w:right="648"/>
        <w:jc w:val="both"/>
        <w:rPr>
          <w:color w:val="000000" w:themeColor="text1"/>
        </w:rPr>
      </w:pPr>
      <w:r w:rsidRPr="00B2545F">
        <w:rPr>
          <w:color w:val="000000" w:themeColor="text1"/>
        </w:rPr>
        <w:t xml:space="preserve">Le azioni programmate sono state individuate all’interno delle </w:t>
      </w:r>
      <w:r>
        <w:rPr>
          <w:color w:val="000000" w:themeColor="text1"/>
        </w:rPr>
        <w:t>linee di indirizzo previste dalla Relazione Previsionale e programmatica (R.P.P.).</w:t>
      </w:r>
    </w:p>
    <w:p w:rsidR="005114A8" w:rsidRDefault="005114A8" w:rsidP="00BA6D14">
      <w:pPr>
        <w:pStyle w:val="Corpotesto"/>
        <w:spacing w:before="120" w:line="276" w:lineRule="auto"/>
        <w:ind w:left="284" w:right="648"/>
        <w:jc w:val="both"/>
      </w:pPr>
      <w:r>
        <w:t>Di seguito si riportano sinteticamente i contenuti delle stesse, strettamente connessi alle principali funzioni della Camera di commercio:</w:t>
      </w:r>
    </w:p>
    <w:p w:rsidR="005114A8" w:rsidRDefault="005114A8" w:rsidP="00BA6D14">
      <w:pPr>
        <w:pStyle w:val="Default"/>
        <w:ind w:left="284" w:right="648"/>
      </w:pPr>
    </w:p>
    <w:p w:rsidR="005114A8" w:rsidRPr="00154C10" w:rsidRDefault="005114A8" w:rsidP="0046296A">
      <w:pPr>
        <w:pStyle w:val="Default"/>
        <w:numPr>
          <w:ilvl w:val="0"/>
          <w:numId w:val="16"/>
        </w:numPr>
        <w:ind w:left="284" w:right="648" w:firstLine="0"/>
        <w:jc w:val="both"/>
        <w:rPr>
          <w:rFonts w:ascii="Verdana" w:eastAsia="Verdana" w:hAnsi="Verdana" w:cs="Verdana"/>
          <w:b/>
          <w:color w:val="auto"/>
          <w:szCs w:val="22"/>
          <w:lang w:eastAsia="it-IT" w:bidi="it-IT"/>
        </w:rPr>
      </w:pPr>
      <w:r w:rsidRPr="00E21E08">
        <w:rPr>
          <w:rFonts w:ascii="Verdana" w:eastAsia="Verdana" w:hAnsi="Verdana" w:cs="Verdana"/>
          <w:b/>
          <w:color w:val="auto"/>
          <w:szCs w:val="22"/>
          <w:lang w:eastAsia="it-IT" w:bidi="it-IT"/>
        </w:rPr>
        <w:t>Valorizzazione del patrimonio informativo,</w:t>
      </w:r>
      <w:r w:rsidRPr="00E21E08">
        <w:t xml:space="preserve"> </w:t>
      </w:r>
      <w:r w:rsidRPr="00154C10">
        <w:rPr>
          <w:rFonts w:ascii="Verdana" w:hAnsi="Verdana"/>
        </w:rPr>
        <w:t>riguarda, prevalentemente, l’informazione economico-statistica, quale elemento imprescindibile nella definizione di politiche per il territorio e nell’assunzione di decisioni dirette a far progredire la società e l’economia;</w:t>
      </w:r>
      <w:r w:rsidRPr="00154C10">
        <w:rPr>
          <w:rFonts w:ascii="Verdana" w:eastAsia="Verdana" w:hAnsi="Verdana" w:cs="Verdana"/>
          <w:b/>
          <w:color w:val="auto"/>
          <w:szCs w:val="22"/>
          <w:lang w:eastAsia="it-IT" w:bidi="it-IT"/>
        </w:rPr>
        <w:t xml:space="preserve"> </w:t>
      </w:r>
    </w:p>
    <w:p w:rsidR="005114A8" w:rsidRPr="00B3289D" w:rsidRDefault="005114A8" w:rsidP="0046296A">
      <w:pPr>
        <w:pStyle w:val="Default"/>
        <w:numPr>
          <w:ilvl w:val="0"/>
          <w:numId w:val="16"/>
        </w:numPr>
        <w:ind w:left="284" w:right="648" w:firstLine="0"/>
        <w:jc w:val="both"/>
      </w:pPr>
      <w:r w:rsidRPr="008C57A0">
        <w:rPr>
          <w:rFonts w:ascii="Verdana" w:eastAsia="Verdana" w:hAnsi="Verdana" w:cs="Verdana"/>
          <w:b/>
          <w:color w:val="auto"/>
          <w:szCs w:val="22"/>
          <w:lang w:eastAsia="it-IT" w:bidi="it-IT"/>
        </w:rPr>
        <w:t>La comunicazione e la trasparenza,</w:t>
      </w:r>
      <w:r w:rsidRPr="008C57A0">
        <w:rPr>
          <w:b/>
        </w:rPr>
        <w:t xml:space="preserve"> </w:t>
      </w:r>
      <w:r w:rsidRPr="00154C10">
        <w:rPr>
          <w:rFonts w:ascii="Verdana" w:hAnsi="Verdana"/>
        </w:rPr>
        <w:t>riguarda prevalentemente la comunicazione, funzione fondamentale rispetto alle attività camerali, perché strumento che opera come veicolo di conoscenza e visibilità di tutte le iniziative dell’Ente;</w:t>
      </w:r>
    </w:p>
    <w:p w:rsidR="005114A8" w:rsidRPr="00154C10" w:rsidRDefault="005114A8" w:rsidP="0046296A">
      <w:pPr>
        <w:pStyle w:val="Default"/>
        <w:numPr>
          <w:ilvl w:val="0"/>
          <w:numId w:val="16"/>
        </w:numPr>
        <w:ind w:left="284" w:right="648" w:firstLine="0"/>
        <w:jc w:val="both"/>
        <w:rPr>
          <w:rFonts w:ascii="Verdana" w:hAnsi="Verdana"/>
        </w:rPr>
      </w:pPr>
      <w:r w:rsidRPr="007C4836">
        <w:rPr>
          <w:rFonts w:ascii="Verdana" w:eastAsia="Verdana" w:hAnsi="Verdana" w:cs="Verdana"/>
          <w:b/>
          <w:color w:val="auto"/>
          <w:szCs w:val="22"/>
          <w:lang w:eastAsia="it-IT" w:bidi="it-IT"/>
        </w:rPr>
        <w:t>Registro Imprese – PA verso le imprese: informatizzare e semplificare</w:t>
      </w:r>
      <w:r w:rsidRPr="00C8340E">
        <w:rPr>
          <w:rFonts w:ascii="Verdana" w:eastAsia="Verdana" w:hAnsi="Verdana" w:cs="Verdana"/>
          <w:b/>
          <w:color w:val="auto"/>
          <w:szCs w:val="22"/>
          <w:lang w:eastAsia="it-IT" w:bidi="it-IT"/>
        </w:rPr>
        <w:t xml:space="preserve">, </w:t>
      </w:r>
      <w:r w:rsidRPr="00154C10">
        <w:rPr>
          <w:rFonts w:ascii="Verdana" w:hAnsi="Verdana"/>
        </w:rPr>
        <w:t xml:space="preserve">Il Registro delle Imprese, la più rilevante tra le banche dati gestite dalla Camera di Commercio di Salerno, è un’informazione economica completa, dotata di valore legale, fondamentale per le transazioni commerciali; </w:t>
      </w:r>
    </w:p>
    <w:p w:rsidR="005114A8" w:rsidRPr="00154C10" w:rsidRDefault="005114A8" w:rsidP="0046296A">
      <w:pPr>
        <w:pStyle w:val="Default"/>
        <w:numPr>
          <w:ilvl w:val="0"/>
          <w:numId w:val="16"/>
        </w:numPr>
        <w:ind w:left="284" w:right="648" w:firstLine="0"/>
        <w:jc w:val="both"/>
        <w:rPr>
          <w:rFonts w:ascii="Verdana" w:hAnsi="Verdana"/>
        </w:rPr>
      </w:pPr>
      <w:r w:rsidRPr="000C641D">
        <w:rPr>
          <w:rFonts w:ascii="Verdana" w:eastAsia="Verdana" w:hAnsi="Verdana" w:cs="Verdana"/>
          <w:b/>
          <w:color w:val="auto"/>
          <w:szCs w:val="22"/>
          <w:lang w:eastAsia="it-IT" w:bidi="it-IT"/>
        </w:rPr>
        <w:t>Regolazione del mercato e tutela del consumatore</w:t>
      </w:r>
      <w:r w:rsidR="00D46C38">
        <w:rPr>
          <w:rFonts w:ascii="Verdana" w:eastAsia="Verdana" w:hAnsi="Verdana" w:cs="Verdana"/>
          <w:b/>
          <w:color w:val="auto"/>
          <w:szCs w:val="22"/>
          <w:lang w:eastAsia="it-IT" w:bidi="it-IT"/>
        </w:rPr>
        <w:t xml:space="preserve">, </w:t>
      </w:r>
      <w:r w:rsidR="00D46C38" w:rsidRPr="00D46C38">
        <w:rPr>
          <w:rFonts w:ascii="Verdana" w:eastAsia="Verdana" w:hAnsi="Verdana" w:cs="Verdana"/>
          <w:color w:val="auto"/>
          <w:szCs w:val="22"/>
          <w:lang w:eastAsia="it-IT" w:bidi="it-IT"/>
        </w:rPr>
        <w:t>i</w:t>
      </w:r>
      <w:r w:rsidRPr="000C641D">
        <w:rPr>
          <w:rFonts w:ascii="Verdana" w:hAnsi="Verdana"/>
        </w:rPr>
        <w:t>n tale ambito, le Camere di commercio svolgono un ruolo attivo teso da un lato a garantire un mercato trasparente e concorrenziale per le imprese che vi operano correttamente e, dall’altro, innalzare il livello di salute, sicurezza e tutela per i consumatori</w:t>
      </w:r>
      <w:r w:rsidRPr="00154C10">
        <w:rPr>
          <w:rFonts w:ascii="Verdana" w:hAnsi="Verdana"/>
        </w:rPr>
        <w:t>;</w:t>
      </w:r>
    </w:p>
    <w:p w:rsidR="005114A8" w:rsidRPr="00154C10" w:rsidRDefault="005114A8" w:rsidP="0046296A">
      <w:pPr>
        <w:pStyle w:val="Default"/>
        <w:numPr>
          <w:ilvl w:val="0"/>
          <w:numId w:val="16"/>
        </w:numPr>
        <w:spacing w:before="119" w:line="276" w:lineRule="auto"/>
        <w:ind w:left="284" w:right="648" w:firstLine="0"/>
        <w:jc w:val="both"/>
        <w:rPr>
          <w:rFonts w:ascii="Verdana" w:hAnsi="Verdana"/>
        </w:rPr>
      </w:pPr>
      <w:r w:rsidRPr="00316AED">
        <w:rPr>
          <w:rFonts w:ascii="Verdana" w:eastAsia="Verdana" w:hAnsi="Verdana" w:cs="Verdana"/>
          <w:b/>
          <w:color w:val="auto"/>
          <w:szCs w:val="22"/>
          <w:lang w:eastAsia="it-IT" w:bidi="it-IT"/>
        </w:rPr>
        <w:t>Orientamento al lavoro,</w:t>
      </w:r>
      <w:r w:rsidRPr="000C641D">
        <w:rPr>
          <w:rFonts w:ascii="Verdana" w:hAnsi="Verdana"/>
        </w:rPr>
        <w:t xml:space="preserve"> </w:t>
      </w:r>
      <w:r w:rsidR="00D46C38">
        <w:rPr>
          <w:rFonts w:ascii="Verdana" w:hAnsi="Verdana"/>
        </w:rPr>
        <w:t>l</w:t>
      </w:r>
      <w:r w:rsidRPr="00154C10">
        <w:rPr>
          <w:rFonts w:ascii="Verdana" w:hAnsi="Verdana"/>
        </w:rPr>
        <w:t>a Camera di Commercio di Salerno, concorrere al miglioramento dell’efficacia e dell’efficienza dei sistemi di istruzione, formazione e lavoro attraverso il potenziamento dell’incontro tra domanda e offerta di competenze favorendo, in tal modo, il successo formativo degli individui nonché la loro occupabilità;</w:t>
      </w:r>
    </w:p>
    <w:p w:rsidR="005114A8" w:rsidRPr="00154C10" w:rsidRDefault="005114A8" w:rsidP="0046296A">
      <w:pPr>
        <w:pStyle w:val="Default"/>
        <w:numPr>
          <w:ilvl w:val="0"/>
          <w:numId w:val="16"/>
        </w:numPr>
        <w:ind w:left="284" w:right="648" w:firstLine="0"/>
        <w:jc w:val="both"/>
        <w:rPr>
          <w:rFonts w:ascii="Verdana" w:hAnsi="Verdana"/>
        </w:rPr>
      </w:pPr>
      <w:r w:rsidRPr="00316AED">
        <w:rPr>
          <w:rFonts w:ascii="Verdana" w:eastAsia="Verdana" w:hAnsi="Verdana" w:cs="Verdana"/>
          <w:b/>
          <w:color w:val="auto"/>
          <w:szCs w:val="22"/>
          <w:lang w:eastAsia="it-IT" w:bidi="it-IT"/>
        </w:rPr>
        <w:t xml:space="preserve">Sostegno all’imprenditorialità, </w:t>
      </w:r>
      <w:r w:rsidR="00D46C38" w:rsidRPr="00D46C38">
        <w:rPr>
          <w:rFonts w:ascii="Verdana" w:eastAsia="Verdana" w:hAnsi="Verdana" w:cs="Verdana"/>
          <w:color w:val="auto"/>
          <w:szCs w:val="22"/>
          <w:lang w:eastAsia="it-IT" w:bidi="it-IT"/>
        </w:rPr>
        <w:t>l</w:t>
      </w:r>
      <w:r w:rsidRPr="00316AED">
        <w:rPr>
          <w:rFonts w:ascii="Verdana" w:hAnsi="Verdana"/>
        </w:rPr>
        <w:t>a Camera di commercio di Salerno, in quanto autonomia funzionale e soggetto istituzionalmente più vicino all’impresa e al tessuto economico del territorio e quindi più direttamente responsabile del suo sviluppo, riconosce la rilevanza strategica delle attività di promozione volte a favorire la nuova imprenditorialità</w:t>
      </w:r>
      <w:r w:rsidRPr="00154C10">
        <w:rPr>
          <w:rFonts w:ascii="Verdana" w:hAnsi="Verdana"/>
        </w:rPr>
        <w:t xml:space="preserve">;  </w:t>
      </w:r>
    </w:p>
    <w:p w:rsidR="005114A8" w:rsidRPr="00154C10" w:rsidRDefault="005114A8" w:rsidP="0046296A">
      <w:pPr>
        <w:pStyle w:val="Default"/>
        <w:numPr>
          <w:ilvl w:val="0"/>
          <w:numId w:val="16"/>
        </w:numPr>
        <w:ind w:left="284" w:right="648" w:firstLine="0"/>
        <w:jc w:val="both"/>
        <w:rPr>
          <w:rFonts w:ascii="Verdana" w:hAnsi="Verdana"/>
        </w:rPr>
      </w:pPr>
      <w:r w:rsidRPr="00401E21">
        <w:rPr>
          <w:rFonts w:ascii="Verdana" w:eastAsia="Verdana" w:hAnsi="Verdana" w:cs="Verdana"/>
          <w:b/>
          <w:color w:val="auto"/>
          <w:szCs w:val="22"/>
          <w:lang w:eastAsia="it-IT" w:bidi="it-IT"/>
        </w:rPr>
        <w:t xml:space="preserve">Supporto alle imprese per l’apertura internazionale, </w:t>
      </w:r>
      <w:r w:rsidR="00D46C38" w:rsidRPr="00D46C38">
        <w:rPr>
          <w:rFonts w:ascii="Verdana" w:eastAsia="Verdana" w:hAnsi="Verdana" w:cs="Verdana"/>
          <w:color w:val="auto"/>
          <w:szCs w:val="22"/>
          <w:lang w:eastAsia="it-IT" w:bidi="it-IT"/>
        </w:rPr>
        <w:t>l</w:t>
      </w:r>
      <w:r w:rsidRPr="00154C10">
        <w:rPr>
          <w:rFonts w:ascii="Verdana" w:hAnsi="Verdana"/>
        </w:rPr>
        <w:t xml:space="preserve">’obiettivo è quello di fare della Camera il punto di riferimento territoriale in grado di fornire un supporto concreto e tempestivo alle imprese che intendono attuare strategie di internazionalizzazione attraverso la messa a punto di servizi di informazione, formazione, supporto organizzativo e assistenza per la preparazione ai mercati internazionali;  </w:t>
      </w:r>
    </w:p>
    <w:p w:rsidR="005114A8" w:rsidRPr="00154C10" w:rsidRDefault="005114A8" w:rsidP="0046296A">
      <w:pPr>
        <w:pStyle w:val="Default"/>
        <w:numPr>
          <w:ilvl w:val="0"/>
          <w:numId w:val="16"/>
        </w:numPr>
        <w:ind w:left="284" w:right="648" w:firstLine="0"/>
        <w:jc w:val="both"/>
        <w:rPr>
          <w:rFonts w:ascii="Verdana" w:hAnsi="Verdana"/>
        </w:rPr>
      </w:pPr>
      <w:r w:rsidRPr="00401E21">
        <w:rPr>
          <w:rFonts w:ascii="Verdana" w:eastAsia="Verdana" w:hAnsi="Verdana" w:cs="Verdana"/>
          <w:b/>
          <w:color w:val="auto"/>
          <w:szCs w:val="22"/>
          <w:lang w:eastAsia="it-IT" w:bidi="it-IT"/>
        </w:rPr>
        <w:t xml:space="preserve">Promozione del turismo e valorizzazione del patrimonio culturale </w:t>
      </w:r>
      <w:r w:rsidRPr="00154C10">
        <w:rPr>
          <w:rFonts w:ascii="Verdana" w:hAnsi="Verdana"/>
        </w:rPr>
        <w:t>La Camera di Commercio riconosce la rilevanza strategica del turismo per lo sviluppo dell’economia provinciale ed intende promuovere le ricchezze paesaggistiche, storiche, enogastronomiche, artigianali e culturali di cui è ricca la provincia di Salerno. La filiera della cultura, poi, dovrà rappresentare uno dei driver più importanti su cui basare la capacità di attrazione della domanda turistica verso il territorio salernitano;</w:t>
      </w:r>
    </w:p>
    <w:p w:rsidR="005114A8" w:rsidRPr="00154C10" w:rsidRDefault="005114A8" w:rsidP="0046296A">
      <w:pPr>
        <w:pStyle w:val="Default"/>
        <w:numPr>
          <w:ilvl w:val="0"/>
          <w:numId w:val="16"/>
        </w:numPr>
        <w:ind w:left="284" w:right="648" w:firstLine="0"/>
        <w:jc w:val="both"/>
        <w:rPr>
          <w:rFonts w:ascii="Verdana" w:hAnsi="Verdana"/>
        </w:rPr>
      </w:pPr>
      <w:r w:rsidRPr="00036485">
        <w:rPr>
          <w:rFonts w:ascii="Verdana" w:eastAsia="Verdana" w:hAnsi="Verdana" w:cs="Verdana"/>
          <w:b/>
          <w:color w:val="auto"/>
          <w:szCs w:val="22"/>
          <w:lang w:eastAsia="it-IT" w:bidi="it-IT"/>
        </w:rPr>
        <w:t>Digitalizzazione, qualificazione aziendale e dei prodotti</w:t>
      </w:r>
      <w:r w:rsidR="00D46C38">
        <w:rPr>
          <w:rFonts w:ascii="Verdana" w:eastAsia="Verdana" w:hAnsi="Verdana" w:cs="Verdana"/>
          <w:b/>
          <w:color w:val="auto"/>
          <w:szCs w:val="22"/>
          <w:lang w:eastAsia="it-IT" w:bidi="it-IT"/>
        </w:rPr>
        <w:t>,</w:t>
      </w:r>
      <w:r w:rsidRPr="00036485">
        <w:rPr>
          <w:rFonts w:ascii="Verdana" w:eastAsia="Verdana" w:hAnsi="Verdana" w:cs="Verdana"/>
          <w:b/>
          <w:color w:val="auto"/>
          <w:szCs w:val="22"/>
          <w:lang w:eastAsia="it-IT" w:bidi="it-IT"/>
        </w:rPr>
        <w:t xml:space="preserve"> </w:t>
      </w:r>
      <w:r w:rsidRPr="00154C10">
        <w:rPr>
          <w:rFonts w:ascii="Verdana" w:hAnsi="Verdana"/>
        </w:rPr>
        <w:t>la Camera svolge una serie di interventi a favore delle imprese ricompresi nella linea strategica 3 dedicata al Registro delle Imprese. Accanto a quelle, va evidenziato che la Camera partecipa a progetti aventi respiro nazionale volti a fornire opportunità e competenze alle imprese in materia di competenze digitali, e quindi dirette a promuovere la digitalizzazione delle imprese.</w:t>
      </w:r>
    </w:p>
    <w:p w:rsidR="005114A8" w:rsidRDefault="0046296A" w:rsidP="0046296A">
      <w:pPr>
        <w:pStyle w:val="Default"/>
        <w:numPr>
          <w:ilvl w:val="0"/>
          <w:numId w:val="16"/>
        </w:numPr>
        <w:ind w:left="284" w:right="648" w:firstLine="0"/>
        <w:jc w:val="both"/>
        <w:rPr>
          <w:rFonts w:ascii="Verdana" w:hAnsi="Verdana"/>
        </w:rPr>
      </w:pPr>
      <w:r>
        <w:rPr>
          <w:rFonts w:ascii="Verdana" w:eastAsia="Verdana" w:hAnsi="Verdana" w:cs="Verdana"/>
          <w:b/>
          <w:color w:val="auto"/>
          <w:szCs w:val="22"/>
          <w:lang w:eastAsia="it-IT" w:bidi="it-IT"/>
        </w:rPr>
        <w:t xml:space="preserve"> </w:t>
      </w:r>
      <w:r w:rsidR="005114A8" w:rsidRPr="00154C10">
        <w:rPr>
          <w:rFonts w:ascii="Verdana" w:eastAsia="Verdana" w:hAnsi="Verdana" w:cs="Verdana"/>
          <w:b/>
          <w:color w:val="auto"/>
          <w:szCs w:val="22"/>
          <w:lang w:eastAsia="it-IT" w:bidi="it-IT"/>
        </w:rPr>
        <w:t>Miglioramento dell’efficienza interna e incremento delle entrate</w:t>
      </w:r>
      <w:r w:rsidR="00D46C38">
        <w:rPr>
          <w:rFonts w:ascii="Verdana" w:eastAsia="Verdana" w:hAnsi="Verdana" w:cs="Verdana"/>
          <w:b/>
          <w:color w:val="auto"/>
          <w:szCs w:val="22"/>
          <w:lang w:eastAsia="it-IT" w:bidi="it-IT"/>
        </w:rPr>
        <w:t>,</w:t>
      </w:r>
      <w:r w:rsidR="005114A8" w:rsidRPr="00154C10">
        <w:rPr>
          <w:rFonts w:ascii="Verdana" w:hAnsi="Verdana"/>
        </w:rPr>
        <w:t xml:space="preserve"> </w:t>
      </w:r>
      <w:r w:rsidR="00D46C38">
        <w:rPr>
          <w:rFonts w:ascii="Verdana" w:hAnsi="Verdana"/>
        </w:rPr>
        <w:t>n</w:t>
      </w:r>
      <w:r w:rsidR="005114A8" w:rsidRPr="00154C10">
        <w:rPr>
          <w:rFonts w:ascii="Verdana" w:hAnsi="Verdana"/>
        </w:rPr>
        <w:t xml:space="preserve">ell’ambito delle attività di monitoraggio dell’azione camerale deve essere </w:t>
      </w:r>
      <w:r w:rsidR="00D46C38">
        <w:rPr>
          <w:rFonts w:ascii="Verdana" w:hAnsi="Verdana"/>
        </w:rPr>
        <w:t>a</w:t>
      </w:r>
      <w:r w:rsidR="005114A8" w:rsidRPr="00154C10">
        <w:rPr>
          <w:rFonts w:ascii="Verdana" w:hAnsi="Verdana"/>
        </w:rPr>
        <w:t xml:space="preserve">ssicurato il flusso informativo relativo ai sistemi di rilevazione nazionale attivati da Unioncamere, </w:t>
      </w:r>
      <w:r w:rsidR="005432AA">
        <w:rPr>
          <w:rFonts w:ascii="Verdana" w:hAnsi="Verdana"/>
        </w:rPr>
        <w:t>quali</w:t>
      </w:r>
      <w:r>
        <w:rPr>
          <w:rFonts w:ascii="Verdana" w:hAnsi="Verdana"/>
        </w:rPr>
        <w:t xml:space="preserve"> l’</w:t>
      </w:r>
      <w:r w:rsidR="005114A8" w:rsidRPr="00154C10">
        <w:rPr>
          <w:rFonts w:ascii="Verdana" w:hAnsi="Verdana"/>
        </w:rPr>
        <w:t xml:space="preserve">Osservatorio camerale, </w:t>
      </w:r>
      <w:r>
        <w:rPr>
          <w:rFonts w:ascii="Verdana" w:hAnsi="Verdana"/>
        </w:rPr>
        <w:t>la rilevazione dei</w:t>
      </w:r>
      <w:r w:rsidR="005114A8" w:rsidRPr="00154C10">
        <w:rPr>
          <w:rFonts w:ascii="Verdana" w:hAnsi="Verdana"/>
        </w:rPr>
        <w:t xml:space="preserve"> costi standard</w:t>
      </w:r>
      <w:r>
        <w:rPr>
          <w:rFonts w:ascii="Verdana" w:hAnsi="Verdana"/>
        </w:rPr>
        <w:t xml:space="preserve"> ecc.</w:t>
      </w:r>
      <w:r w:rsidR="005114A8" w:rsidRPr="00154C10">
        <w:rPr>
          <w:rFonts w:ascii="Verdana" w:hAnsi="Verdana"/>
        </w:rPr>
        <w:t xml:space="preserve"> Accanto all’impegno sopradescritto, </w:t>
      </w:r>
      <w:r w:rsidR="00D46C38">
        <w:rPr>
          <w:rFonts w:ascii="Verdana" w:hAnsi="Verdana"/>
        </w:rPr>
        <w:t>è</w:t>
      </w:r>
      <w:r w:rsidR="005114A8" w:rsidRPr="00154C10">
        <w:rPr>
          <w:rFonts w:ascii="Verdana" w:hAnsi="Verdana"/>
        </w:rPr>
        <w:t xml:space="preserve"> necessario agire verso la razionalizzazione dei costi, ottimizzando gli spazi e concentrando gli investimenti in progetti opportunamente individuati.</w:t>
      </w:r>
    </w:p>
    <w:p w:rsidR="00A85D11" w:rsidRDefault="00A85D11" w:rsidP="00BA6D14">
      <w:pPr>
        <w:pStyle w:val="Default"/>
        <w:ind w:left="284" w:right="648"/>
        <w:jc w:val="both"/>
        <w:rPr>
          <w:rFonts w:ascii="Verdana" w:hAnsi="Verdana"/>
        </w:rPr>
      </w:pPr>
    </w:p>
    <w:p w:rsidR="00A85D11" w:rsidRDefault="00A85D11" w:rsidP="00BA6D14">
      <w:pPr>
        <w:pStyle w:val="Default"/>
        <w:ind w:left="284" w:right="648"/>
        <w:jc w:val="both"/>
        <w:rPr>
          <w:rFonts w:ascii="Verdana" w:hAnsi="Verdana"/>
        </w:rPr>
      </w:pPr>
      <w:r>
        <w:rPr>
          <w:rFonts w:ascii="Verdana" w:hAnsi="Verdana"/>
        </w:rPr>
        <w:t>Di seguito i punti di forza e debolezza del documento:</w:t>
      </w:r>
    </w:p>
    <w:p w:rsidR="00A85D11" w:rsidRDefault="00EF2DC5" w:rsidP="00BA6D14">
      <w:pPr>
        <w:pStyle w:val="Default"/>
        <w:ind w:left="284" w:right="648"/>
        <w:jc w:val="both"/>
        <w:rPr>
          <w:rFonts w:ascii="Verdana" w:hAnsi="Verdana"/>
        </w:rPr>
      </w:pPr>
      <w:r w:rsidRPr="00EF2DC5">
        <w:rPr>
          <w:noProof/>
        </w:rPr>
        <w:drawing>
          <wp:inline distT="0" distB="0" distL="0" distR="0" wp14:anchorId="11D92145" wp14:editId="57908CDA">
            <wp:extent cx="5765647" cy="1741170"/>
            <wp:effectExtent l="0" t="0" r="6985"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74442" cy="1743826"/>
                    </a:xfrm>
                    <a:prstGeom prst="rect">
                      <a:avLst/>
                    </a:prstGeom>
                  </pic:spPr>
                </pic:pic>
              </a:graphicData>
            </a:graphic>
          </wp:inline>
        </w:drawing>
      </w:r>
    </w:p>
    <w:p w:rsidR="00EF2DC5" w:rsidRPr="00EF2DC5" w:rsidRDefault="00EF2DC5" w:rsidP="00BA6D14">
      <w:pPr>
        <w:pStyle w:val="Default"/>
        <w:ind w:left="284" w:right="648"/>
        <w:jc w:val="both"/>
        <w:rPr>
          <w:rFonts w:ascii="Verdana" w:eastAsia="Verdana" w:hAnsi="Verdana" w:cs="Verdana"/>
          <w:color w:val="auto"/>
          <w:lang w:eastAsia="it-IT" w:bidi="it-IT"/>
        </w:rPr>
      </w:pPr>
      <w:r>
        <w:rPr>
          <w:rFonts w:ascii="Verdana" w:hAnsi="Verdana"/>
        </w:rPr>
        <w:t xml:space="preserve">Le </w:t>
      </w:r>
      <w:r w:rsidRPr="00EF2DC5">
        <w:rPr>
          <w:rFonts w:ascii="Verdana" w:eastAsia="Verdana" w:hAnsi="Verdana" w:cs="Verdana"/>
          <w:color w:val="auto"/>
          <w:lang w:eastAsia="it-IT" w:bidi="it-IT"/>
        </w:rPr>
        <w:t>uniche voci con punteggio non sufficiente (</w:t>
      </w:r>
      <w:r>
        <w:rPr>
          <w:rFonts w:ascii="Verdana" w:eastAsia="Verdana" w:hAnsi="Verdana" w:cs="Verdana"/>
          <w:color w:val="auto"/>
          <w:lang w:eastAsia="it-IT" w:bidi="it-IT"/>
        </w:rPr>
        <w:t>P</w:t>
      </w:r>
      <w:r w:rsidRPr="00EF2DC5">
        <w:rPr>
          <w:rFonts w:ascii="Verdana" w:eastAsia="Verdana" w:hAnsi="Verdana" w:cs="Verdana"/>
          <w:color w:val="auto"/>
          <w:lang w:eastAsia="it-IT" w:bidi="it-IT"/>
        </w:rPr>
        <w:t>.0</w:t>
      </w:r>
      <w:r>
        <w:rPr>
          <w:rFonts w:ascii="Verdana" w:eastAsia="Verdana" w:hAnsi="Verdana" w:cs="Verdana"/>
          <w:color w:val="auto"/>
          <w:lang w:eastAsia="it-IT" w:bidi="it-IT"/>
        </w:rPr>
        <w:t>7</w:t>
      </w:r>
      <w:r w:rsidRPr="00EF2DC5">
        <w:rPr>
          <w:rFonts w:ascii="Verdana" w:eastAsia="Verdana" w:hAnsi="Verdana" w:cs="Verdana"/>
          <w:color w:val="auto"/>
          <w:lang w:eastAsia="it-IT" w:bidi="it-IT"/>
        </w:rPr>
        <w:t xml:space="preserve"> e </w:t>
      </w:r>
      <w:r>
        <w:rPr>
          <w:rFonts w:ascii="Verdana" w:eastAsia="Verdana" w:hAnsi="Verdana" w:cs="Verdana"/>
          <w:color w:val="auto"/>
          <w:lang w:eastAsia="it-IT" w:bidi="it-IT"/>
        </w:rPr>
        <w:t>P</w:t>
      </w:r>
      <w:r w:rsidRPr="00EF2DC5">
        <w:rPr>
          <w:rFonts w:ascii="Verdana" w:eastAsia="Verdana" w:hAnsi="Verdana" w:cs="Verdana"/>
          <w:color w:val="auto"/>
          <w:lang w:eastAsia="it-IT" w:bidi="it-IT"/>
        </w:rPr>
        <w:t>.0</w:t>
      </w:r>
      <w:r>
        <w:rPr>
          <w:rFonts w:ascii="Verdana" w:eastAsia="Verdana" w:hAnsi="Verdana" w:cs="Verdana"/>
          <w:color w:val="auto"/>
          <w:lang w:eastAsia="it-IT" w:bidi="it-IT"/>
        </w:rPr>
        <w:t>8</w:t>
      </w:r>
      <w:r w:rsidRPr="00EF2DC5">
        <w:rPr>
          <w:rFonts w:ascii="Verdana" w:eastAsia="Verdana" w:hAnsi="Verdana" w:cs="Verdana"/>
          <w:color w:val="auto"/>
          <w:lang w:eastAsia="it-IT" w:bidi="it-IT"/>
        </w:rPr>
        <w:t xml:space="preserve">) </w:t>
      </w:r>
      <w:r w:rsidR="00B94AFF">
        <w:rPr>
          <w:rFonts w:ascii="Verdana" w:eastAsia="Verdana" w:hAnsi="Verdana" w:cs="Verdana"/>
          <w:color w:val="auto"/>
          <w:lang w:eastAsia="it-IT" w:bidi="it-IT"/>
        </w:rPr>
        <w:t>risentono dell</w:t>
      </w:r>
      <w:r>
        <w:rPr>
          <w:rFonts w:ascii="Verdana" w:eastAsia="Verdana" w:hAnsi="Verdana" w:cs="Verdana"/>
          <w:color w:val="auto"/>
          <w:lang w:eastAsia="it-IT" w:bidi="it-IT"/>
        </w:rPr>
        <w:t>a</w:t>
      </w:r>
      <w:r w:rsidR="00B94AFF">
        <w:rPr>
          <w:rFonts w:ascii="Verdana" w:eastAsia="Verdana" w:hAnsi="Verdana" w:cs="Verdana"/>
          <w:color w:val="auto"/>
          <w:lang w:eastAsia="it-IT" w:bidi="it-IT"/>
        </w:rPr>
        <w:t xml:space="preserve"> intrinseca</w:t>
      </w:r>
      <w:r>
        <w:rPr>
          <w:rFonts w:ascii="Verdana" w:eastAsia="Verdana" w:hAnsi="Verdana" w:cs="Verdana"/>
          <w:color w:val="auto"/>
          <w:lang w:eastAsia="it-IT" w:bidi="it-IT"/>
        </w:rPr>
        <w:t xml:space="preserve"> difficoltà di sintesi </w:t>
      </w:r>
      <w:r w:rsidR="00B94AFF">
        <w:rPr>
          <w:rFonts w:ascii="Verdana" w:eastAsia="Verdana" w:hAnsi="Verdana" w:cs="Verdana"/>
          <w:color w:val="auto"/>
          <w:lang w:eastAsia="it-IT" w:bidi="it-IT"/>
        </w:rPr>
        <w:t>del</w:t>
      </w:r>
      <w:r>
        <w:rPr>
          <w:rFonts w:ascii="Verdana" w:eastAsia="Verdana" w:hAnsi="Verdana" w:cs="Verdana"/>
          <w:color w:val="auto"/>
          <w:lang w:eastAsia="it-IT" w:bidi="it-IT"/>
        </w:rPr>
        <w:t xml:space="preserve"> PIAO, che include tutti gli altri complessi ambiti che influiscono sull’azione dell’</w:t>
      </w:r>
      <w:r w:rsidR="00B94AFF">
        <w:rPr>
          <w:rFonts w:ascii="Verdana" w:eastAsia="Verdana" w:hAnsi="Verdana" w:cs="Verdana"/>
          <w:color w:val="auto"/>
          <w:lang w:eastAsia="it-IT" w:bidi="it-IT"/>
        </w:rPr>
        <w:t>A</w:t>
      </w:r>
      <w:r>
        <w:rPr>
          <w:rFonts w:ascii="Verdana" w:eastAsia="Verdana" w:hAnsi="Verdana" w:cs="Verdana"/>
          <w:color w:val="auto"/>
          <w:lang w:eastAsia="it-IT" w:bidi="it-IT"/>
        </w:rPr>
        <w:t>mministrazione</w:t>
      </w:r>
      <w:r w:rsidR="00B94AFF">
        <w:rPr>
          <w:rFonts w:ascii="Verdana" w:eastAsia="Verdana" w:hAnsi="Verdana" w:cs="Verdana"/>
          <w:color w:val="auto"/>
          <w:lang w:eastAsia="it-IT" w:bidi="it-IT"/>
        </w:rPr>
        <w:t>.</w:t>
      </w:r>
    </w:p>
    <w:p w:rsidR="0006121F" w:rsidRDefault="00A85D11" w:rsidP="00BA6D14">
      <w:pPr>
        <w:pStyle w:val="Corpotesto"/>
        <w:spacing w:before="125" w:line="276" w:lineRule="auto"/>
        <w:ind w:left="284" w:right="648"/>
        <w:jc w:val="both"/>
      </w:pPr>
      <w:r w:rsidRPr="00A85D11">
        <w:rPr>
          <w:rFonts w:cs="Segoe UI"/>
          <w:spacing w:val="1"/>
        </w:rPr>
        <w:t xml:space="preserve">Dall’analisi della </w:t>
      </w:r>
      <w:r w:rsidRPr="00A85D11">
        <w:rPr>
          <w:rFonts w:cs="Segoe UI"/>
          <w:b/>
          <w:color w:val="00B0F0"/>
          <w:spacing w:val="1"/>
        </w:rPr>
        <w:t>RELAZIONE SULLA PERFORMANCE</w:t>
      </w:r>
      <w:r w:rsidRPr="00A85D11">
        <w:rPr>
          <w:rFonts w:cs="Segoe UI"/>
          <w:color w:val="00B0F0"/>
          <w:spacing w:val="1"/>
        </w:rPr>
        <w:t xml:space="preserve"> </w:t>
      </w:r>
      <w:r w:rsidRPr="00A85D11">
        <w:rPr>
          <w:rFonts w:cs="Segoe UI"/>
          <w:spacing w:val="1"/>
        </w:rPr>
        <w:t xml:space="preserve">emerge che </w:t>
      </w:r>
      <w:r>
        <w:rPr>
          <w:rFonts w:cs="Segoe UI"/>
          <w:spacing w:val="1"/>
        </w:rPr>
        <w:t>t</w:t>
      </w:r>
      <w:r w:rsidRPr="00A85D11">
        <w:t xml:space="preserve">utti i </w:t>
      </w:r>
      <w:r w:rsidRPr="00112200">
        <w:t xml:space="preserve">report </w:t>
      </w:r>
      <w:r>
        <w:t xml:space="preserve">elaborati </w:t>
      </w:r>
      <w:r w:rsidR="0006121F">
        <w:t>dalla struttura di supporto al</w:t>
      </w:r>
      <w:r w:rsidR="00C44141">
        <w:t xml:space="preserve"> NCV</w:t>
      </w:r>
      <w:r w:rsidR="0006121F">
        <w:t xml:space="preserve">, con il concorso degli uffici competenti e in interazione con la dirigenza, </w:t>
      </w:r>
      <w:r w:rsidRPr="00112200">
        <w:t>sono stati poi inseriti nella relazione sulla performance relativa all’attività svolta ed ai risultati raggiunti nel corso del 20</w:t>
      </w:r>
      <w:r w:rsidR="00936005">
        <w:t>2</w:t>
      </w:r>
      <w:r w:rsidR="00203A26">
        <w:t>1</w:t>
      </w:r>
      <w:r w:rsidRPr="00112200">
        <w:t xml:space="preserve">. La relazione è stata predisposta dallo staff al Segretario Generale ed approvata </w:t>
      </w:r>
      <w:r w:rsidR="00936005">
        <w:t xml:space="preserve">con </w:t>
      </w:r>
      <w:r w:rsidR="00E074E4">
        <w:t xml:space="preserve">delibera di Giunta camerale </w:t>
      </w:r>
      <w:r w:rsidR="00936005">
        <w:t xml:space="preserve">n. </w:t>
      </w:r>
      <w:r w:rsidR="00E074E4">
        <w:t>15</w:t>
      </w:r>
      <w:r w:rsidR="00936005">
        <w:t xml:space="preserve"> del </w:t>
      </w:r>
      <w:proofErr w:type="gramStart"/>
      <w:r w:rsidR="00E074E4">
        <w:t>1</w:t>
      </w:r>
      <w:r w:rsidR="00936005">
        <w:t xml:space="preserve"> giugno</w:t>
      </w:r>
      <w:proofErr w:type="gramEnd"/>
      <w:r w:rsidR="00936005">
        <w:t xml:space="preserve"> 202</w:t>
      </w:r>
      <w:r w:rsidR="00E074E4">
        <w:t>2</w:t>
      </w:r>
      <w:r w:rsidRPr="00112200">
        <w:t xml:space="preserve">. Questo </w:t>
      </w:r>
      <w:r w:rsidR="00C44141">
        <w:t>NC</w:t>
      </w:r>
      <w:r w:rsidRPr="00112200">
        <w:t xml:space="preserve">V, dopo aver svolto le necessarie verifiche sulla base dei report e dei documenti presentati dall’amministrazione, ha proceduto alla validazione della stessa in data </w:t>
      </w:r>
      <w:r w:rsidR="00E074E4">
        <w:t>1</w:t>
      </w:r>
      <w:r w:rsidR="00936005">
        <w:t>5</w:t>
      </w:r>
      <w:r w:rsidRPr="00112200">
        <w:t xml:space="preserve"> </w:t>
      </w:r>
      <w:r>
        <w:t>giugno</w:t>
      </w:r>
      <w:r w:rsidRPr="00112200">
        <w:t xml:space="preserve"> 20</w:t>
      </w:r>
      <w:r>
        <w:t>2</w:t>
      </w:r>
      <w:r w:rsidR="00E074E4">
        <w:t>2</w:t>
      </w:r>
      <w:r w:rsidRPr="00112200">
        <w:t xml:space="preserve">. </w:t>
      </w:r>
    </w:p>
    <w:p w:rsidR="00A85D11" w:rsidRDefault="00A85D11" w:rsidP="00BA6D14">
      <w:pPr>
        <w:pStyle w:val="Corpotesto"/>
        <w:spacing w:before="125" w:line="276" w:lineRule="auto"/>
        <w:ind w:left="284" w:right="648"/>
        <w:jc w:val="both"/>
      </w:pPr>
      <w:r w:rsidRPr="00112200">
        <w:t>Tutti i documenti sono stati tempestivamente pubblicati sul sito istituzionale e sul portale della performance</w:t>
      </w:r>
      <w:r>
        <w:t>.</w:t>
      </w:r>
    </w:p>
    <w:p w:rsidR="0006121F" w:rsidRDefault="0006121F" w:rsidP="00BA6D14">
      <w:pPr>
        <w:pStyle w:val="Corpotesto"/>
        <w:spacing w:before="125" w:line="276" w:lineRule="auto"/>
        <w:ind w:left="284" w:right="648"/>
        <w:jc w:val="both"/>
      </w:pPr>
      <w:r>
        <w:t xml:space="preserve">La Relazione è stata condivisa con </w:t>
      </w:r>
      <w:proofErr w:type="gramStart"/>
      <w:r>
        <w:t>i</w:t>
      </w:r>
      <w:proofErr w:type="gramEnd"/>
      <w:r>
        <w:t xml:space="preserve"> stakeholder interni.</w:t>
      </w:r>
    </w:p>
    <w:p w:rsidR="005114A8" w:rsidRPr="0006121F" w:rsidRDefault="0006121F" w:rsidP="00BA6D14">
      <w:pPr>
        <w:pStyle w:val="Default"/>
        <w:tabs>
          <w:tab w:val="left" w:pos="462"/>
        </w:tabs>
        <w:spacing w:before="119" w:line="276" w:lineRule="auto"/>
        <w:ind w:left="284" w:right="648"/>
        <w:jc w:val="both"/>
        <w:rPr>
          <w:rFonts w:ascii="Verdana" w:hAnsi="Verdana"/>
        </w:rPr>
      </w:pPr>
      <w:r>
        <w:rPr>
          <w:rFonts w:ascii="Verdana" w:hAnsi="Verdana"/>
        </w:rPr>
        <w:t>Di seguito i punti di forza e di debolezza del documento:</w:t>
      </w:r>
    </w:p>
    <w:p w:rsidR="00A85D11" w:rsidRPr="007C4836" w:rsidRDefault="00E074E4" w:rsidP="00BA6D14">
      <w:pPr>
        <w:pStyle w:val="Default"/>
        <w:tabs>
          <w:tab w:val="left" w:pos="462"/>
        </w:tabs>
        <w:spacing w:before="119" w:line="276" w:lineRule="auto"/>
        <w:ind w:left="284" w:right="648"/>
        <w:jc w:val="both"/>
      </w:pPr>
      <w:r w:rsidRPr="00E074E4">
        <w:rPr>
          <w:noProof/>
        </w:rPr>
        <w:drawing>
          <wp:inline distT="0" distB="0" distL="0" distR="0" wp14:anchorId="4F5925CF" wp14:editId="58056691">
            <wp:extent cx="5829532" cy="175641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841086" cy="1759891"/>
                    </a:xfrm>
                    <a:prstGeom prst="rect">
                      <a:avLst/>
                    </a:prstGeom>
                  </pic:spPr>
                </pic:pic>
              </a:graphicData>
            </a:graphic>
          </wp:inline>
        </w:drawing>
      </w:r>
      <w:r w:rsidRPr="00E074E4">
        <w:rPr>
          <w:noProof/>
        </w:rPr>
        <w:t xml:space="preserve"> </w:t>
      </w:r>
    </w:p>
    <w:p w:rsidR="00DF7D1B" w:rsidRDefault="00DF7D1B" w:rsidP="00BA6D14">
      <w:pPr>
        <w:ind w:left="284" w:right="648"/>
        <w:rPr>
          <w:rFonts w:ascii="Segoe UI" w:eastAsiaTheme="majorEastAsia" w:hAnsi="Segoe UI" w:cs="Segoe UI"/>
          <w:b/>
          <w:bCs/>
          <w:color w:val="FFFFFF" w:themeColor="background1"/>
          <w:sz w:val="36"/>
          <w:szCs w:val="36"/>
          <w:lang w:val="it-IT"/>
        </w:rPr>
      </w:pPr>
      <w:r w:rsidRPr="00E074E4">
        <w:rPr>
          <w:lang w:val="it-IT"/>
        </w:rPr>
        <w:br w:type="page"/>
      </w:r>
    </w:p>
    <w:p w:rsidR="003C7403" w:rsidRPr="00051A0C" w:rsidRDefault="00DF7D1B" w:rsidP="00BA6D14">
      <w:pPr>
        <w:pStyle w:val="Titolo1"/>
        <w:ind w:left="284" w:right="648"/>
        <w:jc w:val="left"/>
      </w:pPr>
      <w:bookmarkStart w:id="4" w:name="_Toc66367704"/>
      <w:r>
        <w:t>4</w:t>
      </w:r>
      <w:r w:rsidR="003C7403" w:rsidRPr="00051A0C">
        <w:t xml:space="preserve">. </w:t>
      </w:r>
      <w:r w:rsidR="00DF0D55" w:rsidRPr="00DF0D55">
        <w:t>AZIONI DI MIGLIORAMENTO</w:t>
      </w:r>
      <w:bookmarkEnd w:id="4"/>
    </w:p>
    <w:p w:rsidR="00567678" w:rsidRPr="00051A0C" w:rsidRDefault="00567678" w:rsidP="00BA6D14">
      <w:pPr>
        <w:ind w:left="284" w:right="648"/>
        <w:rPr>
          <w:rFonts w:ascii="Segoe UI" w:hAnsi="Segoe UI" w:cs="Segoe UI"/>
          <w:highlight w:val="yellow"/>
          <w:lang w:val="it-IT"/>
        </w:rPr>
      </w:pPr>
    </w:p>
    <w:p w:rsidR="007B0DD6" w:rsidRDefault="00073C55" w:rsidP="00BA6D14">
      <w:pPr>
        <w:spacing w:after="0"/>
        <w:ind w:left="284" w:right="648"/>
        <w:jc w:val="both"/>
        <w:rPr>
          <w:rFonts w:ascii="Verdana" w:eastAsia="Calibri" w:hAnsi="Verdana" w:cs="Segoe UI"/>
          <w:sz w:val="24"/>
          <w:szCs w:val="24"/>
          <w:lang w:val="it-IT"/>
        </w:rPr>
      </w:pPr>
      <w:r>
        <w:rPr>
          <w:rFonts w:ascii="Verdana" w:eastAsia="Calibri" w:hAnsi="Verdana" w:cs="Segoe UI"/>
          <w:sz w:val="24"/>
          <w:szCs w:val="24"/>
          <w:lang w:val="it-IT"/>
        </w:rPr>
        <w:t xml:space="preserve">Concludendo questa relazione, </w:t>
      </w:r>
      <w:r w:rsidR="007B0DD6">
        <w:rPr>
          <w:rFonts w:ascii="Verdana" w:eastAsia="Calibri" w:hAnsi="Verdana" w:cs="Segoe UI"/>
          <w:sz w:val="24"/>
          <w:szCs w:val="24"/>
          <w:lang w:val="it-IT"/>
        </w:rPr>
        <w:t>si rileva</w:t>
      </w:r>
      <w:r>
        <w:rPr>
          <w:rFonts w:ascii="Verdana" w:eastAsia="Calibri" w:hAnsi="Verdana" w:cs="Segoe UI"/>
          <w:sz w:val="24"/>
          <w:szCs w:val="24"/>
          <w:lang w:val="it-IT"/>
        </w:rPr>
        <w:t xml:space="preserve"> che i singoli aspetti del Ciclo della performance</w:t>
      </w:r>
      <w:r w:rsidR="007B0DD6">
        <w:rPr>
          <w:rFonts w:ascii="Verdana" w:eastAsia="Calibri" w:hAnsi="Verdana" w:cs="Segoe UI"/>
          <w:sz w:val="24"/>
          <w:szCs w:val="24"/>
          <w:lang w:val="it-IT"/>
        </w:rPr>
        <w:t>,</w:t>
      </w:r>
      <w:r>
        <w:rPr>
          <w:rFonts w:ascii="Verdana" w:eastAsia="Calibri" w:hAnsi="Verdana" w:cs="Segoe UI"/>
          <w:sz w:val="24"/>
          <w:szCs w:val="24"/>
          <w:lang w:val="it-IT"/>
        </w:rPr>
        <w:t xml:space="preserve"> analizzati mediante il </w:t>
      </w:r>
      <w:proofErr w:type="spellStart"/>
      <w:r>
        <w:rPr>
          <w:rFonts w:ascii="Verdana" w:eastAsia="Calibri" w:hAnsi="Verdana" w:cs="Segoe UI"/>
          <w:sz w:val="24"/>
          <w:szCs w:val="24"/>
          <w:lang w:val="it-IT"/>
        </w:rPr>
        <w:t>tool</w:t>
      </w:r>
      <w:proofErr w:type="spellEnd"/>
      <w:r>
        <w:rPr>
          <w:rFonts w:ascii="Verdana" w:eastAsia="Calibri" w:hAnsi="Verdana" w:cs="Segoe UI"/>
          <w:sz w:val="24"/>
          <w:szCs w:val="24"/>
          <w:lang w:val="it-IT"/>
        </w:rPr>
        <w:t xml:space="preserve"> fornito da Unioncamere, </w:t>
      </w:r>
      <w:r w:rsidR="007B0DD6">
        <w:rPr>
          <w:rFonts w:ascii="Verdana" w:eastAsia="Calibri" w:hAnsi="Verdana" w:cs="Segoe UI"/>
          <w:sz w:val="24"/>
          <w:szCs w:val="24"/>
          <w:lang w:val="it-IT"/>
        </w:rPr>
        <w:t xml:space="preserve">hanno raggiunto </w:t>
      </w:r>
      <w:r>
        <w:rPr>
          <w:rFonts w:ascii="Verdana" w:eastAsia="Calibri" w:hAnsi="Verdana" w:cs="Segoe UI"/>
          <w:sz w:val="24"/>
          <w:szCs w:val="24"/>
          <w:lang w:val="it-IT"/>
        </w:rPr>
        <w:t>livelli di valutazione</w:t>
      </w:r>
      <w:r w:rsidR="007B0DD6">
        <w:rPr>
          <w:rFonts w:ascii="Verdana" w:eastAsia="Calibri" w:hAnsi="Verdana" w:cs="Segoe UI"/>
          <w:sz w:val="24"/>
          <w:szCs w:val="24"/>
          <w:lang w:val="it-IT"/>
        </w:rPr>
        <w:t xml:space="preserve"> superiori al 70%, per cui </w:t>
      </w:r>
      <w:r>
        <w:rPr>
          <w:rFonts w:ascii="Verdana" w:eastAsia="Calibri" w:hAnsi="Verdana" w:cs="Segoe UI"/>
          <w:sz w:val="24"/>
          <w:szCs w:val="24"/>
          <w:lang w:val="it-IT"/>
        </w:rPr>
        <w:t>non presentano aspetti di criticità elevata</w:t>
      </w:r>
      <w:r w:rsidR="007B0DD6">
        <w:rPr>
          <w:rFonts w:ascii="Verdana" w:eastAsia="Calibri" w:hAnsi="Verdana" w:cs="Segoe UI"/>
          <w:sz w:val="24"/>
          <w:szCs w:val="24"/>
          <w:lang w:val="it-IT"/>
        </w:rPr>
        <w:t>.</w:t>
      </w:r>
    </w:p>
    <w:p w:rsidR="007B0DD6" w:rsidRDefault="007B0DD6" w:rsidP="00BA6D14">
      <w:pPr>
        <w:spacing w:after="0"/>
        <w:ind w:left="284" w:right="648"/>
        <w:jc w:val="both"/>
        <w:rPr>
          <w:rFonts w:ascii="Verdana" w:eastAsia="Calibri" w:hAnsi="Verdana" w:cs="Segoe UI"/>
          <w:sz w:val="24"/>
          <w:szCs w:val="24"/>
          <w:lang w:val="it-IT"/>
        </w:rPr>
      </w:pPr>
    </w:p>
    <w:p w:rsidR="00073C55" w:rsidRDefault="007B0DD6" w:rsidP="00BA6D14">
      <w:pPr>
        <w:spacing w:after="0"/>
        <w:ind w:left="284" w:right="648"/>
        <w:jc w:val="both"/>
        <w:rPr>
          <w:rFonts w:ascii="Verdana" w:eastAsia="Calibri" w:hAnsi="Verdana" w:cs="Segoe UI"/>
          <w:sz w:val="24"/>
          <w:szCs w:val="24"/>
          <w:lang w:val="it-IT"/>
        </w:rPr>
      </w:pPr>
      <w:r>
        <w:rPr>
          <w:rFonts w:ascii="Verdana" w:eastAsia="Calibri" w:hAnsi="Verdana" w:cs="Segoe UI"/>
          <w:sz w:val="24"/>
          <w:szCs w:val="24"/>
          <w:lang w:val="it-IT"/>
        </w:rPr>
        <w:t>Di</w:t>
      </w:r>
      <w:r w:rsidR="00073C55">
        <w:rPr>
          <w:rFonts w:ascii="Verdana" w:eastAsia="Calibri" w:hAnsi="Verdana" w:cs="Segoe UI"/>
          <w:sz w:val="24"/>
          <w:szCs w:val="24"/>
          <w:lang w:val="it-IT"/>
        </w:rPr>
        <w:t xml:space="preserve"> seguito si riporta anche il confronto con i dati</w:t>
      </w:r>
      <w:r>
        <w:rPr>
          <w:rFonts w:ascii="Verdana" w:eastAsia="Calibri" w:hAnsi="Verdana" w:cs="Segoe UI"/>
          <w:sz w:val="24"/>
          <w:szCs w:val="24"/>
          <w:lang w:val="it-IT"/>
        </w:rPr>
        <w:t>,</w:t>
      </w:r>
      <w:r w:rsidR="00073C55">
        <w:rPr>
          <w:rFonts w:ascii="Verdana" w:eastAsia="Calibri" w:hAnsi="Verdana" w:cs="Segoe UI"/>
          <w:sz w:val="24"/>
          <w:szCs w:val="24"/>
          <w:lang w:val="it-IT"/>
        </w:rPr>
        <w:t xml:space="preserve"> al momento disponibili, relativi alla media nazionale, forniti da Unioncamere mediante il predetto </w:t>
      </w:r>
      <w:proofErr w:type="spellStart"/>
      <w:r w:rsidR="00073C55">
        <w:rPr>
          <w:rFonts w:ascii="Verdana" w:eastAsia="Calibri" w:hAnsi="Verdana" w:cs="Segoe UI"/>
          <w:sz w:val="24"/>
          <w:szCs w:val="24"/>
          <w:lang w:val="it-IT"/>
        </w:rPr>
        <w:t>tool</w:t>
      </w:r>
      <w:proofErr w:type="spellEnd"/>
      <w:r w:rsidR="00073C55">
        <w:rPr>
          <w:rFonts w:ascii="Verdana" w:eastAsia="Calibri" w:hAnsi="Verdana" w:cs="Segoe UI"/>
          <w:sz w:val="24"/>
          <w:szCs w:val="24"/>
          <w:lang w:val="it-IT"/>
        </w:rPr>
        <w:t xml:space="preserve"> di valutazione</w:t>
      </w:r>
      <w:r>
        <w:rPr>
          <w:rFonts w:ascii="Verdana" w:eastAsia="Calibri" w:hAnsi="Verdana" w:cs="Segoe UI"/>
          <w:sz w:val="24"/>
          <w:szCs w:val="24"/>
          <w:lang w:val="it-IT"/>
        </w:rPr>
        <w:t>:</w:t>
      </w:r>
    </w:p>
    <w:p w:rsidR="00E074E4" w:rsidRDefault="00E074E4" w:rsidP="00BA6D14">
      <w:pPr>
        <w:spacing w:after="0"/>
        <w:ind w:left="284" w:right="648"/>
        <w:jc w:val="both"/>
        <w:rPr>
          <w:rFonts w:ascii="Verdana" w:eastAsia="Calibri" w:hAnsi="Verdana" w:cs="Segoe UI"/>
          <w:noProof/>
          <w:sz w:val="24"/>
          <w:szCs w:val="24"/>
          <w:lang w:val="it-IT"/>
        </w:rPr>
      </w:pPr>
      <w:r w:rsidRPr="00E074E4">
        <w:rPr>
          <w:rFonts w:ascii="Verdana" w:eastAsia="Calibri" w:hAnsi="Verdana" w:cs="Segoe UI"/>
          <w:noProof/>
          <w:sz w:val="24"/>
          <w:szCs w:val="24"/>
          <w:lang w:val="it-IT"/>
        </w:rPr>
        <w:drawing>
          <wp:inline distT="0" distB="0" distL="0" distR="0" wp14:anchorId="40A10FEF" wp14:editId="5A1FEA36">
            <wp:extent cx="5844540" cy="2801336"/>
            <wp:effectExtent l="0" t="0" r="381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61642" cy="2809533"/>
                    </a:xfrm>
                    <a:prstGeom prst="rect">
                      <a:avLst/>
                    </a:prstGeom>
                  </pic:spPr>
                </pic:pic>
              </a:graphicData>
            </a:graphic>
          </wp:inline>
        </w:drawing>
      </w:r>
      <w:r w:rsidRPr="00E074E4">
        <w:rPr>
          <w:rFonts w:ascii="Verdana" w:eastAsia="Calibri" w:hAnsi="Verdana" w:cs="Segoe UI"/>
          <w:noProof/>
          <w:sz w:val="24"/>
          <w:szCs w:val="24"/>
          <w:lang w:val="it-IT"/>
        </w:rPr>
        <w:t xml:space="preserve"> </w:t>
      </w:r>
    </w:p>
    <w:p w:rsidR="000C2AB1" w:rsidRDefault="007B0DD6" w:rsidP="00BA6D14">
      <w:pPr>
        <w:spacing w:after="0"/>
        <w:ind w:left="284" w:right="648"/>
        <w:jc w:val="both"/>
        <w:rPr>
          <w:rFonts w:ascii="Verdana" w:eastAsia="Calibri" w:hAnsi="Verdana" w:cs="Segoe UI"/>
          <w:sz w:val="24"/>
          <w:szCs w:val="24"/>
          <w:lang w:val="it-IT"/>
        </w:rPr>
      </w:pPr>
      <w:r>
        <w:rPr>
          <w:rFonts w:ascii="Verdana" w:eastAsia="Calibri" w:hAnsi="Verdana" w:cs="Segoe UI"/>
          <w:sz w:val="24"/>
          <w:szCs w:val="24"/>
          <w:lang w:val="it-IT"/>
        </w:rPr>
        <w:t>Pertanto, a</w:t>
      </w:r>
      <w:r w:rsidR="000C2AB1">
        <w:rPr>
          <w:rFonts w:ascii="Verdana" w:eastAsia="Calibri" w:hAnsi="Verdana" w:cs="Segoe UI"/>
          <w:sz w:val="24"/>
          <w:szCs w:val="24"/>
          <w:lang w:val="it-IT"/>
        </w:rPr>
        <w:t>lla l</w:t>
      </w:r>
      <w:r w:rsidR="000C2AB1" w:rsidRPr="000C2AB1">
        <w:rPr>
          <w:rFonts w:ascii="Verdana" w:eastAsia="Calibri" w:hAnsi="Verdana" w:cs="Segoe UI"/>
          <w:sz w:val="24"/>
          <w:szCs w:val="24"/>
          <w:lang w:val="it-IT"/>
        </w:rPr>
        <w:t xml:space="preserve">uce dell’analisi riportata in precedenza e, in particolare, degli elementi di criticità </w:t>
      </w:r>
      <w:r>
        <w:rPr>
          <w:rFonts w:ascii="Verdana" w:eastAsia="Calibri" w:hAnsi="Verdana" w:cs="Segoe UI"/>
          <w:sz w:val="24"/>
          <w:szCs w:val="24"/>
          <w:lang w:val="it-IT"/>
        </w:rPr>
        <w:t xml:space="preserve">non elevata </w:t>
      </w:r>
      <w:r w:rsidR="000C2AB1" w:rsidRPr="000C2AB1">
        <w:rPr>
          <w:rFonts w:ascii="Verdana" w:eastAsia="Calibri" w:hAnsi="Verdana" w:cs="Segoe UI"/>
          <w:sz w:val="24"/>
          <w:szCs w:val="24"/>
          <w:lang w:val="it-IT"/>
        </w:rPr>
        <w:t xml:space="preserve">evidenziati (punti di debolezza), si ritiene che le possibili azioni di miglioramento da suggerire in via </w:t>
      </w:r>
      <w:r w:rsidR="00E61375">
        <w:rPr>
          <w:rFonts w:ascii="Verdana" w:eastAsia="Calibri" w:hAnsi="Verdana" w:cs="Segoe UI"/>
          <w:sz w:val="24"/>
          <w:szCs w:val="24"/>
          <w:lang w:val="it-IT"/>
        </w:rPr>
        <w:t>graduale</w:t>
      </w:r>
      <w:r w:rsidR="000C2AB1" w:rsidRPr="000C2AB1">
        <w:rPr>
          <w:rFonts w:ascii="Verdana" w:eastAsia="Calibri" w:hAnsi="Verdana" w:cs="Segoe UI"/>
          <w:sz w:val="24"/>
          <w:szCs w:val="24"/>
          <w:lang w:val="it-IT"/>
        </w:rPr>
        <w:t xml:space="preserve"> s</w:t>
      </w:r>
      <w:r w:rsidR="000C2AB1">
        <w:rPr>
          <w:rFonts w:ascii="Verdana" w:eastAsia="Calibri" w:hAnsi="Verdana" w:cs="Segoe UI"/>
          <w:sz w:val="24"/>
          <w:szCs w:val="24"/>
          <w:lang w:val="it-IT"/>
        </w:rPr>
        <w:t>ia</w:t>
      </w:r>
      <w:r w:rsidR="000C2AB1" w:rsidRPr="000C2AB1">
        <w:rPr>
          <w:rFonts w:ascii="Verdana" w:eastAsia="Calibri" w:hAnsi="Verdana" w:cs="Segoe UI"/>
          <w:sz w:val="24"/>
          <w:szCs w:val="24"/>
          <w:lang w:val="it-IT"/>
        </w:rPr>
        <w:t>no:</w:t>
      </w:r>
    </w:p>
    <w:p w:rsidR="007B0DD6" w:rsidRDefault="007B7601" w:rsidP="007B0DD6">
      <w:pPr>
        <w:pStyle w:val="Paragrafoelenco"/>
        <w:numPr>
          <w:ilvl w:val="0"/>
          <w:numId w:val="17"/>
        </w:numPr>
        <w:spacing w:after="0"/>
        <w:ind w:left="709" w:right="648"/>
        <w:jc w:val="both"/>
        <w:rPr>
          <w:rFonts w:ascii="Verdana" w:eastAsia="Calibri" w:hAnsi="Verdana" w:cs="Segoe UI"/>
          <w:sz w:val="24"/>
          <w:szCs w:val="24"/>
          <w:lang w:val="it-IT"/>
        </w:rPr>
      </w:pPr>
      <w:r>
        <w:rPr>
          <w:rFonts w:ascii="Verdana" w:eastAsia="Calibri" w:hAnsi="Verdana" w:cs="Segoe UI"/>
          <w:sz w:val="24"/>
          <w:szCs w:val="24"/>
          <w:lang w:val="it-IT"/>
        </w:rPr>
        <w:t>p</w:t>
      </w:r>
      <w:r w:rsidR="002A387B" w:rsidRPr="002A387B">
        <w:rPr>
          <w:rFonts w:ascii="Verdana" w:eastAsia="Calibri" w:hAnsi="Verdana" w:cs="Segoe UI"/>
          <w:sz w:val="24"/>
          <w:szCs w:val="24"/>
          <w:lang w:val="it-IT"/>
        </w:rPr>
        <w:t>revedere, ove possibile, una maggiore multidimensionalità degli indicatori strategici;</w:t>
      </w:r>
    </w:p>
    <w:p w:rsidR="002A387B" w:rsidRDefault="001C5D14" w:rsidP="007B0DD6">
      <w:pPr>
        <w:pStyle w:val="Paragrafoelenco"/>
        <w:numPr>
          <w:ilvl w:val="0"/>
          <w:numId w:val="17"/>
        </w:numPr>
        <w:spacing w:after="0"/>
        <w:ind w:left="709" w:right="648"/>
        <w:jc w:val="both"/>
        <w:rPr>
          <w:rFonts w:ascii="Verdana" w:eastAsia="Calibri" w:hAnsi="Verdana" w:cs="Segoe UI"/>
          <w:sz w:val="24"/>
          <w:szCs w:val="24"/>
          <w:lang w:val="it-IT"/>
        </w:rPr>
      </w:pPr>
      <w:r>
        <w:rPr>
          <w:rFonts w:ascii="Verdana" w:eastAsia="Calibri" w:hAnsi="Verdana" w:cs="Segoe UI"/>
          <w:sz w:val="24"/>
          <w:szCs w:val="24"/>
          <w:lang w:val="it-IT"/>
        </w:rPr>
        <w:t>affinare</w:t>
      </w:r>
      <w:r w:rsidR="002A387B">
        <w:rPr>
          <w:rFonts w:ascii="Verdana" w:eastAsia="Calibri" w:hAnsi="Verdana" w:cs="Segoe UI"/>
          <w:sz w:val="24"/>
          <w:szCs w:val="24"/>
          <w:lang w:val="it-IT"/>
        </w:rPr>
        <w:t xml:space="preserve"> l’utilizzo dei benchmark per la definizione d</w:t>
      </w:r>
      <w:r>
        <w:rPr>
          <w:rFonts w:ascii="Verdana" w:eastAsia="Calibri" w:hAnsi="Verdana" w:cs="Segoe UI"/>
          <w:sz w:val="24"/>
          <w:szCs w:val="24"/>
          <w:lang w:val="it-IT"/>
        </w:rPr>
        <w:t>ei</w:t>
      </w:r>
      <w:r w:rsidR="002A387B">
        <w:rPr>
          <w:rFonts w:ascii="Verdana" w:eastAsia="Calibri" w:hAnsi="Verdana" w:cs="Segoe UI"/>
          <w:sz w:val="24"/>
          <w:szCs w:val="24"/>
          <w:lang w:val="it-IT"/>
        </w:rPr>
        <w:t xml:space="preserve"> target</w:t>
      </w:r>
      <w:r>
        <w:rPr>
          <w:rFonts w:ascii="Verdana" w:eastAsia="Calibri" w:hAnsi="Verdana" w:cs="Segoe UI"/>
          <w:sz w:val="24"/>
          <w:szCs w:val="24"/>
          <w:lang w:val="it-IT"/>
        </w:rPr>
        <w:t xml:space="preserve"> di sistema</w:t>
      </w:r>
      <w:r w:rsidR="002A387B">
        <w:rPr>
          <w:rFonts w:ascii="Verdana" w:eastAsia="Calibri" w:hAnsi="Verdana" w:cs="Segoe UI"/>
          <w:sz w:val="24"/>
          <w:szCs w:val="24"/>
          <w:lang w:val="it-IT"/>
        </w:rPr>
        <w:t xml:space="preserve">, previa verifica della </w:t>
      </w:r>
      <w:r w:rsidR="007B7601">
        <w:rPr>
          <w:rFonts w:ascii="Verdana" w:eastAsia="Calibri" w:hAnsi="Verdana" w:cs="Segoe UI"/>
          <w:sz w:val="24"/>
          <w:szCs w:val="24"/>
          <w:lang w:val="it-IT"/>
        </w:rPr>
        <w:t xml:space="preserve">successiva </w:t>
      </w:r>
      <w:r w:rsidR="002A387B">
        <w:rPr>
          <w:rFonts w:ascii="Verdana" w:eastAsia="Calibri" w:hAnsi="Verdana" w:cs="Segoe UI"/>
          <w:sz w:val="24"/>
          <w:szCs w:val="24"/>
          <w:lang w:val="it-IT"/>
        </w:rPr>
        <w:t>disponibilità dei dati di confronto nazionali a consuntivo</w:t>
      </w:r>
      <w:r w:rsidR="007B7601">
        <w:rPr>
          <w:rFonts w:ascii="Verdana" w:eastAsia="Calibri" w:hAnsi="Verdana" w:cs="Segoe UI"/>
          <w:sz w:val="24"/>
          <w:szCs w:val="24"/>
          <w:lang w:val="it-IT"/>
        </w:rPr>
        <w:t>;</w:t>
      </w:r>
    </w:p>
    <w:p w:rsidR="002A387B" w:rsidRPr="002A387B" w:rsidRDefault="007B7601" w:rsidP="007B0DD6">
      <w:pPr>
        <w:pStyle w:val="Paragrafoelenco"/>
        <w:numPr>
          <w:ilvl w:val="0"/>
          <w:numId w:val="17"/>
        </w:numPr>
        <w:spacing w:after="0"/>
        <w:ind w:left="709" w:right="648"/>
        <w:jc w:val="both"/>
        <w:rPr>
          <w:rFonts w:ascii="Verdana" w:eastAsia="Calibri" w:hAnsi="Verdana" w:cs="Segoe UI"/>
          <w:sz w:val="24"/>
          <w:szCs w:val="24"/>
          <w:lang w:val="it-IT"/>
        </w:rPr>
      </w:pPr>
      <w:r>
        <w:rPr>
          <w:rFonts w:ascii="Verdana" w:eastAsia="Calibri" w:hAnsi="Verdana" w:cs="Segoe UI"/>
          <w:sz w:val="24"/>
          <w:szCs w:val="24"/>
          <w:lang w:val="it-IT"/>
        </w:rPr>
        <w:t>utilizzare le risultanze della valutazione individuale anche nella programmazione di interventi di sviluppo e/o aggiustamento dell’organizzazione e per impostare specifici interventi formativi</w:t>
      </w:r>
      <w:r w:rsidR="00380826">
        <w:rPr>
          <w:rFonts w:ascii="Verdana" w:eastAsia="Calibri" w:hAnsi="Verdana" w:cs="Segoe UI"/>
          <w:sz w:val="24"/>
          <w:szCs w:val="24"/>
          <w:lang w:val="it-IT"/>
        </w:rPr>
        <w:t>.</w:t>
      </w:r>
    </w:p>
    <w:p w:rsidR="000C2AB1" w:rsidRPr="0006121F" w:rsidRDefault="000C2AB1" w:rsidP="00BA6D14">
      <w:pPr>
        <w:spacing w:after="0"/>
        <w:ind w:left="284" w:right="648"/>
        <w:jc w:val="both"/>
        <w:rPr>
          <w:rFonts w:ascii="Segoe UI" w:eastAsia="Calibri" w:hAnsi="Segoe UI" w:cs="Segoe UI"/>
          <w:highlight w:val="yellow"/>
          <w:lang w:val="it-IT"/>
        </w:rPr>
      </w:pPr>
    </w:p>
    <w:p w:rsidR="00B74F3D" w:rsidRDefault="00FB4796" w:rsidP="00FB4796">
      <w:pPr>
        <w:spacing w:after="0"/>
        <w:ind w:left="3969" w:right="648"/>
        <w:jc w:val="center"/>
        <w:rPr>
          <w:rFonts w:ascii="Segoe UI" w:eastAsia="Calibri" w:hAnsi="Segoe UI" w:cs="Segoe UI"/>
          <w:lang w:val="it-IT"/>
        </w:rPr>
      </w:pPr>
      <w:r>
        <w:rPr>
          <w:rFonts w:ascii="Segoe UI" w:eastAsia="Calibri" w:hAnsi="Segoe UI" w:cs="Segoe UI"/>
          <w:lang w:val="it-IT"/>
        </w:rPr>
        <w:t>Il NUCLEO DI CONTROLLO E VALUTAZIONE</w:t>
      </w:r>
    </w:p>
    <w:p w:rsidR="00FB4796" w:rsidRDefault="00FB4796" w:rsidP="00FB4796">
      <w:pPr>
        <w:spacing w:after="0"/>
        <w:ind w:left="3969" w:right="648"/>
        <w:jc w:val="center"/>
        <w:rPr>
          <w:rFonts w:ascii="Segoe UI" w:eastAsia="Calibri" w:hAnsi="Segoe UI" w:cs="Segoe UI"/>
          <w:lang w:val="it-IT"/>
        </w:rPr>
      </w:pPr>
      <w:r>
        <w:rPr>
          <w:rFonts w:ascii="Segoe UI" w:eastAsia="Calibri" w:hAnsi="Segoe UI" w:cs="Segoe UI"/>
          <w:lang w:val="it-IT"/>
        </w:rPr>
        <w:t xml:space="preserve">F.to Dott. Franco </w:t>
      </w:r>
      <w:proofErr w:type="spellStart"/>
      <w:r>
        <w:rPr>
          <w:rFonts w:ascii="Segoe UI" w:eastAsia="Calibri" w:hAnsi="Segoe UI" w:cs="Segoe UI"/>
          <w:lang w:val="it-IT"/>
        </w:rPr>
        <w:t>Crispi</w:t>
      </w:r>
      <w:proofErr w:type="spellEnd"/>
    </w:p>
    <w:sectPr w:rsidR="00FB4796" w:rsidSect="00D93291">
      <w:footerReference w:type="default" r:id="rId20"/>
      <w:pgSz w:w="11920" w:h="16840"/>
      <w:pgMar w:top="1559" w:right="958" w:bottom="743" w:left="958" w:header="0" w:footer="5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BB8" w:rsidRDefault="00295BB8">
      <w:pPr>
        <w:spacing w:after="0" w:line="240" w:lineRule="auto"/>
      </w:pPr>
      <w:r>
        <w:separator/>
      </w:r>
    </w:p>
    <w:p w:rsidR="00295BB8" w:rsidRDefault="00295BB8"/>
  </w:endnote>
  <w:endnote w:type="continuationSeparator" w:id="0">
    <w:p w:rsidR="00295BB8" w:rsidRDefault="00295BB8">
      <w:pPr>
        <w:spacing w:after="0" w:line="240" w:lineRule="auto"/>
      </w:pPr>
      <w:r>
        <w:continuationSeparator/>
      </w:r>
    </w:p>
    <w:p w:rsidR="00295BB8" w:rsidRDefault="00295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B77" w:rsidRDefault="002B2B77">
    <w:pPr>
      <w:pStyle w:val="Pidipagina"/>
    </w:pPr>
  </w:p>
  <w:p w:rsidR="002B2B77" w:rsidRDefault="002B2B77">
    <w:pPr>
      <w:spacing w:after="0" w:line="200" w:lineRule="exact"/>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57910"/>
      <w:docPartObj>
        <w:docPartGallery w:val="Page Numbers (Bottom of Page)"/>
        <w:docPartUnique/>
      </w:docPartObj>
    </w:sdtPr>
    <w:sdtEndPr/>
    <w:sdtContent>
      <w:p w:rsidR="002B2B77" w:rsidRDefault="002B2B77">
        <w:pPr>
          <w:pStyle w:val="Pidipagina"/>
        </w:pPr>
        <w:r>
          <w:fldChar w:fldCharType="begin"/>
        </w:r>
        <w:r>
          <w:instrText>PAGE   \* MERGEFORMAT</w:instrText>
        </w:r>
        <w:r>
          <w:fldChar w:fldCharType="separate"/>
        </w:r>
        <w:r w:rsidRPr="004808BF">
          <w:rPr>
            <w:noProof/>
            <w:lang w:val="it-IT"/>
          </w:rPr>
          <w:t>1</w:t>
        </w:r>
        <w:r>
          <w:fldChar w:fldCharType="end"/>
        </w:r>
      </w:p>
    </w:sdtContent>
  </w:sdt>
  <w:p w:rsidR="002B2B77" w:rsidRDefault="002B2B77">
    <w:pPr>
      <w:spacing w:after="0" w:line="200" w:lineRule="exact"/>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45284"/>
      <w:docPartObj>
        <w:docPartGallery w:val="Page Numbers (Bottom of Page)"/>
        <w:docPartUnique/>
      </w:docPartObj>
    </w:sdtPr>
    <w:sdtEndPr/>
    <w:sdtContent>
      <w:p w:rsidR="002B2B77" w:rsidRDefault="002B2B77">
        <w:pPr>
          <w:pStyle w:val="Pidipagina"/>
          <w:jc w:val="center"/>
        </w:pPr>
        <w:r>
          <w:fldChar w:fldCharType="begin"/>
        </w:r>
        <w:r>
          <w:instrText>PAGE   \* MERGEFORMAT</w:instrText>
        </w:r>
        <w:r>
          <w:fldChar w:fldCharType="separate"/>
        </w:r>
        <w:r w:rsidRPr="004808BF">
          <w:rPr>
            <w:noProof/>
            <w:lang w:val="it-IT"/>
          </w:rPr>
          <w:t>7</w:t>
        </w:r>
        <w:r>
          <w:fldChar w:fldCharType="end"/>
        </w:r>
      </w:p>
    </w:sdtContent>
  </w:sdt>
  <w:p w:rsidR="002B2B77" w:rsidRDefault="002B2B77">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BB8" w:rsidRDefault="00295BB8">
      <w:pPr>
        <w:spacing w:after="0" w:line="240" w:lineRule="auto"/>
      </w:pPr>
      <w:r>
        <w:separator/>
      </w:r>
    </w:p>
    <w:p w:rsidR="00295BB8" w:rsidRDefault="00295BB8"/>
  </w:footnote>
  <w:footnote w:type="continuationSeparator" w:id="0">
    <w:p w:rsidR="00295BB8" w:rsidRDefault="00295BB8">
      <w:pPr>
        <w:spacing w:after="0" w:line="240" w:lineRule="auto"/>
      </w:pPr>
      <w:r>
        <w:continuationSeparator/>
      </w:r>
    </w:p>
    <w:p w:rsidR="00295BB8" w:rsidRDefault="00295B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B77" w:rsidRDefault="002B2B77">
    <w:pPr>
      <w:pStyle w:val="Intestazione"/>
    </w:pPr>
  </w:p>
  <w:p w:rsidR="002B2B77" w:rsidRDefault="002B2B77">
    <w:pPr>
      <w:pStyle w:val="Intestazione"/>
    </w:pPr>
    <w:r>
      <w:rPr>
        <w:rFonts w:ascii="Segoe UI" w:eastAsia="Cambria" w:hAnsi="Segoe UI" w:cs="Segoe UI"/>
        <w:noProof/>
        <w:sz w:val="24"/>
        <w:szCs w:val="24"/>
        <w:lang w:val="it-IT"/>
      </w:rPr>
      <w:drawing>
        <wp:inline distT="0" distB="0" distL="0" distR="0" wp14:anchorId="54A5B6BA" wp14:editId="03D1885D">
          <wp:extent cx="3116580" cy="836622"/>
          <wp:effectExtent l="0" t="0" r="7620" b="190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ovo logo 2020.JPG"/>
                  <pic:cNvPicPr/>
                </pic:nvPicPr>
                <pic:blipFill>
                  <a:blip r:embed="rId1"/>
                  <a:stretch>
                    <a:fillRect/>
                  </a:stretch>
                </pic:blipFill>
                <pic:spPr>
                  <a:xfrm>
                    <a:off x="0" y="0"/>
                    <a:ext cx="3222130" cy="8649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C1353"/>
    <w:multiLevelType w:val="hybridMultilevel"/>
    <w:tmpl w:val="D218618E"/>
    <w:lvl w:ilvl="0" w:tplc="31B698D4">
      <w:start w:val="1"/>
      <w:numFmt w:val="decimal"/>
      <w:lvlText w:val="%1."/>
      <w:lvlJc w:val="left"/>
      <w:pPr>
        <w:ind w:left="533" w:hanging="360"/>
      </w:pPr>
      <w:rPr>
        <w:rFonts w:hint="default"/>
      </w:rPr>
    </w:lvl>
    <w:lvl w:ilvl="1" w:tplc="04100005">
      <w:start w:val="1"/>
      <w:numFmt w:val="bullet"/>
      <w:lvlText w:val=""/>
      <w:lvlJc w:val="left"/>
      <w:pPr>
        <w:ind w:left="1253" w:hanging="360"/>
      </w:pPr>
      <w:rPr>
        <w:rFonts w:ascii="Wingdings" w:hAnsi="Wingdings" w:hint="default"/>
      </w:rPr>
    </w:lvl>
    <w:lvl w:ilvl="2" w:tplc="0410001B" w:tentative="1">
      <w:start w:val="1"/>
      <w:numFmt w:val="lowerRoman"/>
      <w:lvlText w:val="%3."/>
      <w:lvlJc w:val="right"/>
      <w:pPr>
        <w:ind w:left="1973" w:hanging="180"/>
      </w:pPr>
    </w:lvl>
    <w:lvl w:ilvl="3" w:tplc="0410000F" w:tentative="1">
      <w:start w:val="1"/>
      <w:numFmt w:val="decimal"/>
      <w:lvlText w:val="%4."/>
      <w:lvlJc w:val="left"/>
      <w:pPr>
        <w:ind w:left="2693" w:hanging="360"/>
      </w:pPr>
    </w:lvl>
    <w:lvl w:ilvl="4" w:tplc="04100019" w:tentative="1">
      <w:start w:val="1"/>
      <w:numFmt w:val="lowerLetter"/>
      <w:lvlText w:val="%5."/>
      <w:lvlJc w:val="left"/>
      <w:pPr>
        <w:ind w:left="3413" w:hanging="360"/>
      </w:pPr>
    </w:lvl>
    <w:lvl w:ilvl="5" w:tplc="0410001B" w:tentative="1">
      <w:start w:val="1"/>
      <w:numFmt w:val="lowerRoman"/>
      <w:lvlText w:val="%6."/>
      <w:lvlJc w:val="right"/>
      <w:pPr>
        <w:ind w:left="4133" w:hanging="180"/>
      </w:pPr>
    </w:lvl>
    <w:lvl w:ilvl="6" w:tplc="0410000F" w:tentative="1">
      <w:start w:val="1"/>
      <w:numFmt w:val="decimal"/>
      <w:lvlText w:val="%7."/>
      <w:lvlJc w:val="left"/>
      <w:pPr>
        <w:ind w:left="4853" w:hanging="360"/>
      </w:pPr>
    </w:lvl>
    <w:lvl w:ilvl="7" w:tplc="04100019" w:tentative="1">
      <w:start w:val="1"/>
      <w:numFmt w:val="lowerLetter"/>
      <w:lvlText w:val="%8."/>
      <w:lvlJc w:val="left"/>
      <w:pPr>
        <w:ind w:left="5573" w:hanging="360"/>
      </w:pPr>
    </w:lvl>
    <w:lvl w:ilvl="8" w:tplc="0410001B" w:tentative="1">
      <w:start w:val="1"/>
      <w:numFmt w:val="lowerRoman"/>
      <w:lvlText w:val="%9."/>
      <w:lvlJc w:val="right"/>
      <w:pPr>
        <w:ind w:left="6293" w:hanging="180"/>
      </w:pPr>
    </w:lvl>
  </w:abstractNum>
  <w:abstractNum w:abstractNumId="1" w15:restartNumberingAfterBreak="0">
    <w:nsid w:val="0F8765F6"/>
    <w:multiLevelType w:val="hybridMultilevel"/>
    <w:tmpl w:val="518832D0"/>
    <w:lvl w:ilvl="0" w:tplc="0410000D">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23DF5575"/>
    <w:multiLevelType w:val="hybridMultilevel"/>
    <w:tmpl w:val="86A6038C"/>
    <w:lvl w:ilvl="0" w:tplc="04100005">
      <w:start w:val="1"/>
      <w:numFmt w:val="bullet"/>
      <w:lvlText w:val=""/>
      <w:lvlJc w:val="left"/>
      <w:pPr>
        <w:ind w:left="893" w:hanging="360"/>
      </w:pPr>
      <w:rPr>
        <w:rFonts w:ascii="Wingdings" w:hAnsi="Wingdings" w:hint="default"/>
      </w:rPr>
    </w:lvl>
    <w:lvl w:ilvl="1" w:tplc="04100003" w:tentative="1">
      <w:start w:val="1"/>
      <w:numFmt w:val="bullet"/>
      <w:lvlText w:val="o"/>
      <w:lvlJc w:val="left"/>
      <w:pPr>
        <w:ind w:left="1613" w:hanging="360"/>
      </w:pPr>
      <w:rPr>
        <w:rFonts w:ascii="Courier New" w:hAnsi="Courier New" w:cs="Courier New" w:hint="default"/>
      </w:rPr>
    </w:lvl>
    <w:lvl w:ilvl="2" w:tplc="04100005" w:tentative="1">
      <w:start w:val="1"/>
      <w:numFmt w:val="bullet"/>
      <w:lvlText w:val=""/>
      <w:lvlJc w:val="left"/>
      <w:pPr>
        <w:ind w:left="2333" w:hanging="360"/>
      </w:pPr>
      <w:rPr>
        <w:rFonts w:ascii="Wingdings" w:hAnsi="Wingdings" w:hint="default"/>
      </w:rPr>
    </w:lvl>
    <w:lvl w:ilvl="3" w:tplc="04100001" w:tentative="1">
      <w:start w:val="1"/>
      <w:numFmt w:val="bullet"/>
      <w:lvlText w:val=""/>
      <w:lvlJc w:val="left"/>
      <w:pPr>
        <w:ind w:left="3053" w:hanging="360"/>
      </w:pPr>
      <w:rPr>
        <w:rFonts w:ascii="Symbol" w:hAnsi="Symbol" w:hint="default"/>
      </w:rPr>
    </w:lvl>
    <w:lvl w:ilvl="4" w:tplc="04100003" w:tentative="1">
      <w:start w:val="1"/>
      <w:numFmt w:val="bullet"/>
      <w:lvlText w:val="o"/>
      <w:lvlJc w:val="left"/>
      <w:pPr>
        <w:ind w:left="3773" w:hanging="360"/>
      </w:pPr>
      <w:rPr>
        <w:rFonts w:ascii="Courier New" w:hAnsi="Courier New" w:cs="Courier New" w:hint="default"/>
      </w:rPr>
    </w:lvl>
    <w:lvl w:ilvl="5" w:tplc="04100005" w:tentative="1">
      <w:start w:val="1"/>
      <w:numFmt w:val="bullet"/>
      <w:lvlText w:val=""/>
      <w:lvlJc w:val="left"/>
      <w:pPr>
        <w:ind w:left="4493" w:hanging="360"/>
      </w:pPr>
      <w:rPr>
        <w:rFonts w:ascii="Wingdings" w:hAnsi="Wingdings" w:hint="default"/>
      </w:rPr>
    </w:lvl>
    <w:lvl w:ilvl="6" w:tplc="04100001" w:tentative="1">
      <w:start w:val="1"/>
      <w:numFmt w:val="bullet"/>
      <w:lvlText w:val=""/>
      <w:lvlJc w:val="left"/>
      <w:pPr>
        <w:ind w:left="5213" w:hanging="360"/>
      </w:pPr>
      <w:rPr>
        <w:rFonts w:ascii="Symbol" w:hAnsi="Symbol" w:hint="default"/>
      </w:rPr>
    </w:lvl>
    <w:lvl w:ilvl="7" w:tplc="04100003" w:tentative="1">
      <w:start w:val="1"/>
      <w:numFmt w:val="bullet"/>
      <w:lvlText w:val="o"/>
      <w:lvlJc w:val="left"/>
      <w:pPr>
        <w:ind w:left="5933" w:hanging="360"/>
      </w:pPr>
      <w:rPr>
        <w:rFonts w:ascii="Courier New" w:hAnsi="Courier New" w:cs="Courier New" w:hint="default"/>
      </w:rPr>
    </w:lvl>
    <w:lvl w:ilvl="8" w:tplc="04100005" w:tentative="1">
      <w:start w:val="1"/>
      <w:numFmt w:val="bullet"/>
      <w:lvlText w:val=""/>
      <w:lvlJc w:val="left"/>
      <w:pPr>
        <w:ind w:left="6653" w:hanging="360"/>
      </w:pPr>
      <w:rPr>
        <w:rFonts w:ascii="Wingdings" w:hAnsi="Wingdings" w:hint="default"/>
      </w:rPr>
    </w:lvl>
  </w:abstractNum>
  <w:abstractNum w:abstractNumId="3" w15:restartNumberingAfterBreak="0">
    <w:nsid w:val="270A6A98"/>
    <w:multiLevelType w:val="hybridMultilevel"/>
    <w:tmpl w:val="22AEAF3A"/>
    <w:lvl w:ilvl="0" w:tplc="C1F6853C">
      <w:start w:val="1"/>
      <w:numFmt w:val="bullet"/>
      <w:lvlText w:val="•"/>
      <w:lvlJc w:val="left"/>
      <w:pPr>
        <w:tabs>
          <w:tab w:val="num" w:pos="720"/>
        </w:tabs>
        <w:ind w:left="720" w:hanging="360"/>
      </w:pPr>
      <w:rPr>
        <w:rFonts w:ascii="Arial" w:hAnsi="Arial" w:hint="default"/>
      </w:rPr>
    </w:lvl>
    <w:lvl w:ilvl="1" w:tplc="F1107FA2" w:tentative="1">
      <w:start w:val="1"/>
      <w:numFmt w:val="bullet"/>
      <w:lvlText w:val="•"/>
      <w:lvlJc w:val="left"/>
      <w:pPr>
        <w:tabs>
          <w:tab w:val="num" w:pos="1440"/>
        </w:tabs>
        <w:ind w:left="1440" w:hanging="360"/>
      </w:pPr>
      <w:rPr>
        <w:rFonts w:ascii="Arial" w:hAnsi="Arial" w:hint="default"/>
      </w:rPr>
    </w:lvl>
    <w:lvl w:ilvl="2" w:tplc="E39A2444" w:tentative="1">
      <w:start w:val="1"/>
      <w:numFmt w:val="bullet"/>
      <w:lvlText w:val="•"/>
      <w:lvlJc w:val="left"/>
      <w:pPr>
        <w:tabs>
          <w:tab w:val="num" w:pos="2160"/>
        </w:tabs>
        <w:ind w:left="2160" w:hanging="360"/>
      </w:pPr>
      <w:rPr>
        <w:rFonts w:ascii="Arial" w:hAnsi="Arial" w:hint="default"/>
      </w:rPr>
    </w:lvl>
    <w:lvl w:ilvl="3" w:tplc="8D04507C" w:tentative="1">
      <w:start w:val="1"/>
      <w:numFmt w:val="bullet"/>
      <w:lvlText w:val="•"/>
      <w:lvlJc w:val="left"/>
      <w:pPr>
        <w:tabs>
          <w:tab w:val="num" w:pos="2880"/>
        </w:tabs>
        <w:ind w:left="2880" w:hanging="360"/>
      </w:pPr>
      <w:rPr>
        <w:rFonts w:ascii="Arial" w:hAnsi="Arial" w:hint="default"/>
      </w:rPr>
    </w:lvl>
    <w:lvl w:ilvl="4" w:tplc="10D2BB1C" w:tentative="1">
      <w:start w:val="1"/>
      <w:numFmt w:val="bullet"/>
      <w:lvlText w:val="•"/>
      <w:lvlJc w:val="left"/>
      <w:pPr>
        <w:tabs>
          <w:tab w:val="num" w:pos="3600"/>
        </w:tabs>
        <w:ind w:left="3600" w:hanging="360"/>
      </w:pPr>
      <w:rPr>
        <w:rFonts w:ascii="Arial" w:hAnsi="Arial" w:hint="default"/>
      </w:rPr>
    </w:lvl>
    <w:lvl w:ilvl="5" w:tplc="C35E7936" w:tentative="1">
      <w:start w:val="1"/>
      <w:numFmt w:val="bullet"/>
      <w:lvlText w:val="•"/>
      <w:lvlJc w:val="left"/>
      <w:pPr>
        <w:tabs>
          <w:tab w:val="num" w:pos="4320"/>
        </w:tabs>
        <w:ind w:left="4320" w:hanging="360"/>
      </w:pPr>
      <w:rPr>
        <w:rFonts w:ascii="Arial" w:hAnsi="Arial" w:hint="default"/>
      </w:rPr>
    </w:lvl>
    <w:lvl w:ilvl="6" w:tplc="A70C155E" w:tentative="1">
      <w:start w:val="1"/>
      <w:numFmt w:val="bullet"/>
      <w:lvlText w:val="•"/>
      <w:lvlJc w:val="left"/>
      <w:pPr>
        <w:tabs>
          <w:tab w:val="num" w:pos="5040"/>
        </w:tabs>
        <w:ind w:left="5040" w:hanging="360"/>
      </w:pPr>
      <w:rPr>
        <w:rFonts w:ascii="Arial" w:hAnsi="Arial" w:hint="default"/>
      </w:rPr>
    </w:lvl>
    <w:lvl w:ilvl="7" w:tplc="03C60BB6" w:tentative="1">
      <w:start w:val="1"/>
      <w:numFmt w:val="bullet"/>
      <w:lvlText w:val="•"/>
      <w:lvlJc w:val="left"/>
      <w:pPr>
        <w:tabs>
          <w:tab w:val="num" w:pos="5760"/>
        </w:tabs>
        <w:ind w:left="5760" w:hanging="360"/>
      </w:pPr>
      <w:rPr>
        <w:rFonts w:ascii="Arial" w:hAnsi="Arial" w:hint="default"/>
      </w:rPr>
    </w:lvl>
    <w:lvl w:ilvl="8" w:tplc="8694685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3859CF"/>
    <w:multiLevelType w:val="hybridMultilevel"/>
    <w:tmpl w:val="603A10B2"/>
    <w:lvl w:ilvl="0" w:tplc="C0FE45BA">
      <w:start w:val="1"/>
      <w:numFmt w:val="bullet"/>
      <w:lvlText w:val="•"/>
      <w:lvlJc w:val="left"/>
      <w:pPr>
        <w:tabs>
          <w:tab w:val="num" w:pos="720"/>
        </w:tabs>
        <w:ind w:left="720" w:hanging="360"/>
      </w:pPr>
      <w:rPr>
        <w:rFonts w:ascii="Arial" w:hAnsi="Arial" w:hint="default"/>
      </w:rPr>
    </w:lvl>
    <w:lvl w:ilvl="1" w:tplc="7EE81922" w:tentative="1">
      <w:start w:val="1"/>
      <w:numFmt w:val="bullet"/>
      <w:lvlText w:val="•"/>
      <w:lvlJc w:val="left"/>
      <w:pPr>
        <w:tabs>
          <w:tab w:val="num" w:pos="1440"/>
        </w:tabs>
        <w:ind w:left="1440" w:hanging="360"/>
      </w:pPr>
      <w:rPr>
        <w:rFonts w:ascii="Arial" w:hAnsi="Arial" w:hint="default"/>
      </w:rPr>
    </w:lvl>
    <w:lvl w:ilvl="2" w:tplc="AE44E95E" w:tentative="1">
      <w:start w:val="1"/>
      <w:numFmt w:val="bullet"/>
      <w:lvlText w:val="•"/>
      <w:lvlJc w:val="left"/>
      <w:pPr>
        <w:tabs>
          <w:tab w:val="num" w:pos="2160"/>
        </w:tabs>
        <w:ind w:left="2160" w:hanging="360"/>
      </w:pPr>
      <w:rPr>
        <w:rFonts w:ascii="Arial" w:hAnsi="Arial" w:hint="default"/>
      </w:rPr>
    </w:lvl>
    <w:lvl w:ilvl="3" w:tplc="51DCD930" w:tentative="1">
      <w:start w:val="1"/>
      <w:numFmt w:val="bullet"/>
      <w:lvlText w:val="•"/>
      <w:lvlJc w:val="left"/>
      <w:pPr>
        <w:tabs>
          <w:tab w:val="num" w:pos="2880"/>
        </w:tabs>
        <w:ind w:left="2880" w:hanging="360"/>
      </w:pPr>
      <w:rPr>
        <w:rFonts w:ascii="Arial" w:hAnsi="Arial" w:hint="default"/>
      </w:rPr>
    </w:lvl>
    <w:lvl w:ilvl="4" w:tplc="C720BFD6" w:tentative="1">
      <w:start w:val="1"/>
      <w:numFmt w:val="bullet"/>
      <w:lvlText w:val="•"/>
      <w:lvlJc w:val="left"/>
      <w:pPr>
        <w:tabs>
          <w:tab w:val="num" w:pos="3600"/>
        </w:tabs>
        <w:ind w:left="3600" w:hanging="360"/>
      </w:pPr>
      <w:rPr>
        <w:rFonts w:ascii="Arial" w:hAnsi="Arial" w:hint="default"/>
      </w:rPr>
    </w:lvl>
    <w:lvl w:ilvl="5" w:tplc="F50ECD1A" w:tentative="1">
      <w:start w:val="1"/>
      <w:numFmt w:val="bullet"/>
      <w:lvlText w:val="•"/>
      <w:lvlJc w:val="left"/>
      <w:pPr>
        <w:tabs>
          <w:tab w:val="num" w:pos="4320"/>
        </w:tabs>
        <w:ind w:left="4320" w:hanging="360"/>
      </w:pPr>
      <w:rPr>
        <w:rFonts w:ascii="Arial" w:hAnsi="Arial" w:hint="default"/>
      </w:rPr>
    </w:lvl>
    <w:lvl w:ilvl="6" w:tplc="16D44550" w:tentative="1">
      <w:start w:val="1"/>
      <w:numFmt w:val="bullet"/>
      <w:lvlText w:val="•"/>
      <w:lvlJc w:val="left"/>
      <w:pPr>
        <w:tabs>
          <w:tab w:val="num" w:pos="5040"/>
        </w:tabs>
        <w:ind w:left="5040" w:hanging="360"/>
      </w:pPr>
      <w:rPr>
        <w:rFonts w:ascii="Arial" w:hAnsi="Arial" w:hint="default"/>
      </w:rPr>
    </w:lvl>
    <w:lvl w:ilvl="7" w:tplc="8D1CD816" w:tentative="1">
      <w:start w:val="1"/>
      <w:numFmt w:val="bullet"/>
      <w:lvlText w:val="•"/>
      <w:lvlJc w:val="left"/>
      <w:pPr>
        <w:tabs>
          <w:tab w:val="num" w:pos="5760"/>
        </w:tabs>
        <w:ind w:left="5760" w:hanging="360"/>
      </w:pPr>
      <w:rPr>
        <w:rFonts w:ascii="Arial" w:hAnsi="Arial" w:hint="default"/>
      </w:rPr>
    </w:lvl>
    <w:lvl w:ilvl="8" w:tplc="5ADE77C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7B97D04"/>
    <w:multiLevelType w:val="hybridMultilevel"/>
    <w:tmpl w:val="BA445C06"/>
    <w:lvl w:ilvl="0" w:tplc="04100017">
      <w:start w:val="1"/>
      <w:numFmt w:val="lowerLetter"/>
      <w:lvlText w:val="%1)"/>
      <w:lvlJc w:val="left"/>
      <w:pPr>
        <w:ind w:left="720" w:hanging="360"/>
      </w:pPr>
      <w:rPr>
        <w:rFonts w:cs="Times New Roman"/>
      </w:rPr>
    </w:lvl>
    <w:lvl w:ilvl="1" w:tplc="AFDE7D80">
      <w:start w:val="1"/>
      <w:numFmt w:val="decimal"/>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39110700"/>
    <w:multiLevelType w:val="hybridMultilevel"/>
    <w:tmpl w:val="89D4EC44"/>
    <w:lvl w:ilvl="0" w:tplc="7B76CEF4">
      <w:start w:val="1"/>
      <w:numFmt w:val="bullet"/>
      <w:lvlText w:val="•"/>
      <w:lvlJc w:val="left"/>
      <w:pPr>
        <w:tabs>
          <w:tab w:val="num" w:pos="720"/>
        </w:tabs>
        <w:ind w:left="720" w:hanging="360"/>
      </w:pPr>
      <w:rPr>
        <w:rFonts w:ascii="Arial" w:hAnsi="Arial" w:hint="default"/>
      </w:rPr>
    </w:lvl>
    <w:lvl w:ilvl="1" w:tplc="EE860E26" w:tentative="1">
      <w:start w:val="1"/>
      <w:numFmt w:val="bullet"/>
      <w:lvlText w:val="•"/>
      <w:lvlJc w:val="left"/>
      <w:pPr>
        <w:tabs>
          <w:tab w:val="num" w:pos="1440"/>
        </w:tabs>
        <w:ind w:left="1440" w:hanging="360"/>
      </w:pPr>
      <w:rPr>
        <w:rFonts w:ascii="Arial" w:hAnsi="Arial" w:hint="default"/>
      </w:rPr>
    </w:lvl>
    <w:lvl w:ilvl="2" w:tplc="13448F16" w:tentative="1">
      <w:start w:val="1"/>
      <w:numFmt w:val="bullet"/>
      <w:lvlText w:val="•"/>
      <w:lvlJc w:val="left"/>
      <w:pPr>
        <w:tabs>
          <w:tab w:val="num" w:pos="2160"/>
        </w:tabs>
        <w:ind w:left="2160" w:hanging="360"/>
      </w:pPr>
      <w:rPr>
        <w:rFonts w:ascii="Arial" w:hAnsi="Arial" w:hint="default"/>
      </w:rPr>
    </w:lvl>
    <w:lvl w:ilvl="3" w:tplc="C39478A6" w:tentative="1">
      <w:start w:val="1"/>
      <w:numFmt w:val="bullet"/>
      <w:lvlText w:val="•"/>
      <w:lvlJc w:val="left"/>
      <w:pPr>
        <w:tabs>
          <w:tab w:val="num" w:pos="2880"/>
        </w:tabs>
        <w:ind w:left="2880" w:hanging="360"/>
      </w:pPr>
      <w:rPr>
        <w:rFonts w:ascii="Arial" w:hAnsi="Arial" w:hint="default"/>
      </w:rPr>
    </w:lvl>
    <w:lvl w:ilvl="4" w:tplc="17D21864" w:tentative="1">
      <w:start w:val="1"/>
      <w:numFmt w:val="bullet"/>
      <w:lvlText w:val="•"/>
      <w:lvlJc w:val="left"/>
      <w:pPr>
        <w:tabs>
          <w:tab w:val="num" w:pos="3600"/>
        </w:tabs>
        <w:ind w:left="3600" w:hanging="360"/>
      </w:pPr>
      <w:rPr>
        <w:rFonts w:ascii="Arial" w:hAnsi="Arial" w:hint="default"/>
      </w:rPr>
    </w:lvl>
    <w:lvl w:ilvl="5" w:tplc="1DE070A8" w:tentative="1">
      <w:start w:val="1"/>
      <w:numFmt w:val="bullet"/>
      <w:lvlText w:val="•"/>
      <w:lvlJc w:val="left"/>
      <w:pPr>
        <w:tabs>
          <w:tab w:val="num" w:pos="4320"/>
        </w:tabs>
        <w:ind w:left="4320" w:hanging="360"/>
      </w:pPr>
      <w:rPr>
        <w:rFonts w:ascii="Arial" w:hAnsi="Arial" w:hint="default"/>
      </w:rPr>
    </w:lvl>
    <w:lvl w:ilvl="6" w:tplc="6FF0BBC6" w:tentative="1">
      <w:start w:val="1"/>
      <w:numFmt w:val="bullet"/>
      <w:lvlText w:val="•"/>
      <w:lvlJc w:val="left"/>
      <w:pPr>
        <w:tabs>
          <w:tab w:val="num" w:pos="5040"/>
        </w:tabs>
        <w:ind w:left="5040" w:hanging="360"/>
      </w:pPr>
      <w:rPr>
        <w:rFonts w:ascii="Arial" w:hAnsi="Arial" w:hint="default"/>
      </w:rPr>
    </w:lvl>
    <w:lvl w:ilvl="7" w:tplc="1818B984" w:tentative="1">
      <w:start w:val="1"/>
      <w:numFmt w:val="bullet"/>
      <w:lvlText w:val="•"/>
      <w:lvlJc w:val="left"/>
      <w:pPr>
        <w:tabs>
          <w:tab w:val="num" w:pos="5760"/>
        </w:tabs>
        <w:ind w:left="5760" w:hanging="360"/>
      </w:pPr>
      <w:rPr>
        <w:rFonts w:ascii="Arial" w:hAnsi="Arial" w:hint="default"/>
      </w:rPr>
    </w:lvl>
    <w:lvl w:ilvl="8" w:tplc="983CDD4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E09254E"/>
    <w:multiLevelType w:val="hybridMultilevel"/>
    <w:tmpl w:val="F73A034E"/>
    <w:lvl w:ilvl="0" w:tplc="04100019">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10F1226"/>
    <w:multiLevelType w:val="hybridMultilevel"/>
    <w:tmpl w:val="283255E2"/>
    <w:lvl w:ilvl="0" w:tplc="0410000D">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15:restartNumberingAfterBreak="0">
    <w:nsid w:val="46B306F8"/>
    <w:multiLevelType w:val="hybridMultilevel"/>
    <w:tmpl w:val="3696885A"/>
    <w:lvl w:ilvl="0" w:tplc="6A188444">
      <w:numFmt w:val="bullet"/>
      <w:lvlText w:val=""/>
      <w:lvlJc w:val="left"/>
      <w:pPr>
        <w:ind w:left="462" w:hanging="360"/>
      </w:pPr>
      <w:rPr>
        <w:rFonts w:ascii="Symbol" w:eastAsia="Symbol" w:hAnsi="Symbol" w:cs="Symbol" w:hint="default"/>
        <w:w w:val="100"/>
        <w:sz w:val="24"/>
        <w:szCs w:val="24"/>
        <w:lang w:val="it-IT" w:eastAsia="it-IT" w:bidi="it-IT"/>
      </w:rPr>
    </w:lvl>
    <w:lvl w:ilvl="1" w:tplc="9C3E9328">
      <w:numFmt w:val="bullet"/>
      <w:lvlText w:val="•"/>
      <w:lvlJc w:val="left"/>
      <w:pPr>
        <w:ind w:left="1276" w:hanging="360"/>
      </w:pPr>
      <w:rPr>
        <w:rFonts w:hint="default"/>
        <w:lang w:val="it-IT" w:eastAsia="it-IT" w:bidi="it-IT"/>
      </w:rPr>
    </w:lvl>
    <w:lvl w:ilvl="2" w:tplc="04B29CB6">
      <w:numFmt w:val="bullet"/>
      <w:lvlText w:val="•"/>
      <w:lvlJc w:val="left"/>
      <w:pPr>
        <w:ind w:left="2093" w:hanging="360"/>
      </w:pPr>
      <w:rPr>
        <w:rFonts w:hint="default"/>
        <w:lang w:val="it-IT" w:eastAsia="it-IT" w:bidi="it-IT"/>
      </w:rPr>
    </w:lvl>
    <w:lvl w:ilvl="3" w:tplc="A34AEE18">
      <w:numFmt w:val="bullet"/>
      <w:lvlText w:val="•"/>
      <w:lvlJc w:val="left"/>
      <w:pPr>
        <w:ind w:left="2909" w:hanging="360"/>
      </w:pPr>
      <w:rPr>
        <w:rFonts w:hint="default"/>
        <w:lang w:val="it-IT" w:eastAsia="it-IT" w:bidi="it-IT"/>
      </w:rPr>
    </w:lvl>
    <w:lvl w:ilvl="4" w:tplc="A1C2033E">
      <w:numFmt w:val="bullet"/>
      <w:lvlText w:val="•"/>
      <w:lvlJc w:val="left"/>
      <w:pPr>
        <w:ind w:left="3726" w:hanging="360"/>
      </w:pPr>
      <w:rPr>
        <w:rFonts w:hint="default"/>
        <w:lang w:val="it-IT" w:eastAsia="it-IT" w:bidi="it-IT"/>
      </w:rPr>
    </w:lvl>
    <w:lvl w:ilvl="5" w:tplc="A3EC4224">
      <w:numFmt w:val="bullet"/>
      <w:lvlText w:val="•"/>
      <w:lvlJc w:val="left"/>
      <w:pPr>
        <w:ind w:left="4543" w:hanging="360"/>
      </w:pPr>
      <w:rPr>
        <w:rFonts w:hint="default"/>
        <w:lang w:val="it-IT" w:eastAsia="it-IT" w:bidi="it-IT"/>
      </w:rPr>
    </w:lvl>
    <w:lvl w:ilvl="6" w:tplc="AF0E60D8">
      <w:numFmt w:val="bullet"/>
      <w:lvlText w:val="•"/>
      <w:lvlJc w:val="left"/>
      <w:pPr>
        <w:ind w:left="5359" w:hanging="360"/>
      </w:pPr>
      <w:rPr>
        <w:rFonts w:hint="default"/>
        <w:lang w:val="it-IT" w:eastAsia="it-IT" w:bidi="it-IT"/>
      </w:rPr>
    </w:lvl>
    <w:lvl w:ilvl="7" w:tplc="C298E274">
      <w:numFmt w:val="bullet"/>
      <w:lvlText w:val="•"/>
      <w:lvlJc w:val="left"/>
      <w:pPr>
        <w:ind w:left="6176" w:hanging="360"/>
      </w:pPr>
      <w:rPr>
        <w:rFonts w:hint="default"/>
        <w:lang w:val="it-IT" w:eastAsia="it-IT" w:bidi="it-IT"/>
      </w:rPr>
    </w:lvl>
    <w:lvl w:ilvl="8" w:tplc="0D5A7494">
      <w:numFmt w:val="bullet"/>
      <w:lvlText w:val="•"/>
      <w:lvlJc w:val="left"/>
      <w:pPr>
        <w:ind w:left="6993" w:hanging="360"/>
      </w:pPr>
      <w:rPr>
        <w:rFonts w:hint="default"/>
        <w:lang w:val="it-IT" w:eastAsia="it-IT" w:bidi="it-IT"/>
      </w:rPr>
    </w:lvl>
  </w:abstractNum>
  <w:abstractNum w:abstractNumId="10" w15:restartNumberingAfterBreak="0">
    <w:nsid w:val="46C52F42"/>
    <w:multiLevelType w:val="hybridMultilevel"/>
    <w:tmpl w:val="9B9E9C70"/>
    <w:lvl w:ilvl="0" w:tplc="24F8C05C">
      <w:start w:val="1"/>
      <w:numFmt w:val="decimal"/>
      <w:lvlText w:val="%1."/>
      <w:lvlJc w:val="left"/>
      <w:pPr>
        <w:ind w:left="720" w:hanging="360"/>
      </w:pPr>
      <w:rPr>
        <w:rFonts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93832A9"/>
    <w:multiLevelType w:val="hybridMultilevel"/>
    <w:tmpl w:val="64125B2C"/>
    <w:lvl w:ilvl="0" w:tplc="114E4344">
      <w:start w:val="1"/>
      <w:numFmt w:val="bullet"/>
      <w:lvlText w:val="•"/>
      <w:lvlJc w:val="left"/>
      <w:pPr>
        <w:tabs>
          <w:tab w:val="num" w:pos="720"/>
        </w:tabs>
        <w:ind w:left="720" w:hanging="360"/>
      </w:pPr>
      <w:rPr>
        <w:rFonts w:ascii="Arial" w:hAnsi="Arial" w:hint="default"/>
      </w:rPr>
    </w:lvl>
    <w:lvl w:ilvl="1" w:tplc="E2F2FC44" w:tentative="1">
      <w:start w:val="1"/>
      <w:numFmt w:val="bullet"/>
      <w:lvlText w:val="•"/>
      <w:lvlJc w:val="left"/>
      <w:pPr>
        <w:tabs>
          <w:tab w:val="num" w:pos="1440"/>
        </w:tabs>
        <w:ind w:left="1440" w:hanging="360"/>
      </w:pPr>
      <w:rPr>
        <w:rFonts w:ascii="Arial" w:hAnsi="Arial" w:hint="default"/>
      </w:rPr>
    </w:lvl>
    <w:lvl w:ilvl="2" w:tplc="49F23FEC" w:tentative="1">
      <w:start w:val="1"/>
      <w:numFmt w:val="bullet"/>
      <w:lvlText w:val="•"/>
      <w:lvlJc w:val="left"/>
      <w:pPr>
        <w:tabs>
          <w:tab w:val="num" w:pos="2160"/>
        </w:tabs>
        <w:ind w:left="2160" w:hanging="360"/>
      </w:pPr>
      <w:rPr>
        <w:rFonts w:ascii="Arial" w:hAnsi="Arial" w:hint="default"/>
      </w:rPr>
    </w:lvl>
    <w:lvl w:ilvl="3" w:tplc="959E45CE" w:tentative="1">
      <w:start w:val="1"/>
      <w:numFmt w:val="bullet"/>
      <w:lvlText w:val="•"/>
      <w:lvlJc w:val="left"/>
      <w:pPr>
        <w:tabs>
          <w:tab w:val="num" w:pos="2880"/>
        </w:tabs>
        <w:ind w:left="2880" w:hanging="360"/>
      </w:pPr>
      <w:rPr>
        <w:rFonts w:ascii="Arial" w:hAnsi="Arial" w:hint="default"/>
      </w:rPr>
    </w:lvl>
    <w:lvl w:ilvl="4" w:tplc="66EE2C64" w:tentative="1">
      <w:start w:val="1"/>
      <w:numFmt w:val="bullet"/>
      <w:lvlText w:val="•"/>
      <w:lvlJc w:val="left"/>
      <w:pPr>
        <w:tabs>
          <w:tab w:val="num" w:pos="3600"/>
        </w:tabs>
        <w:ind w:left="3600" w:hanging="360"/>
      </w:pPr>
      <w:rPr>
        <w:rFonts w:ascii="Arial" w:hAnsi="Arial" w:hint="default"/>
      </w:rPr>
    </w:lvl>
    <w:lvl w:ilvl="5" w:tplc="58008660" w:tentative="1">
      <w:start w:val="1"/>
      <w:numFmt w:val="bullet"/>
      <w:lvlText w:val="•"/>
      <w:lvlJc w:val="left"/>
      <w:pPr>
        <w:tabs>
          <w:tab w:val="num" w:pos="4320"/>
        </w:tabs>
        <w:ind w:left="4320" w:hanging="360"/>
      </w:pPr>
      <w:rPr>
        <w:rFonts w:ascii="Arial" w:hAnsi="Arial" w:hint="default"/>
      </w:rPr>
    </w:lvl>
    <w:lvl w:ilvl="6" w:tplc="A5681A48" w:tentative="1">
      <w:start w:val="1"/>
      <w:numFmt w:val="bullet"/>
      <w:lvlText w:val="•"/>
      <w:lvlJc w:val="left"/>
      <w:pPr>
        <w:tabs>
          <w:tab w:val="num" w:pos="5040"/>
        </w:tabs>
        <w:ind w:left="5040" w:hanging="360"/>
      </w:pPr>
      <w:rPr>
        <w:rFonts w:ascii="Arial" w:hAnsi="Arial" w:hint="default"/>
      </w:rPr>
    </w:lvl>
    <w:lvl w:ilvl="7" w:tplc="AE325C9A" w:tentative="1">
      <w:start w:val="1"/>
      <w:numFmt w:val="bullet"/>
      <w:lvlText w:val="•"/>
      <w:lvlJc w:val="left"/>
      <w:pPr>
        <w:tabs>
          <w:tab w:val="num" w:pos="5760"/>
        </w:tabs>
        <w:ind w:left="5760" w:hanging="360"/>
      </w:pPr>
      <w:rPr>
        <w:rFonts w:ascii="Arial" w:hAnsi="Arial" w:hint="default"/>
      </w:rPr>
    </w:lvl>
    <w:lvl w:ilvl="8" w:tplc="1C0EAB4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EAB3CF5"/>
    <w:multiLevelType w:val="hybridMultilevel"/>
    <w:tmpl w:val="8820C76A"/>
    <w:lvl w:ilvl="0" w:tplc="BF582252">
      <w:numFmt w:val="bullet"/>
      <w:lvlText w:val="-"/>
      <w:lvlJc w:val="left"/>
      <w:pPr>
        <w:ind w:left="462" w:hanging="360"/>
      </w:pPr>
      <w:rPr>
        <w:rFonts w:ascii="Verdana" w:eastAsia="Verdana" w:hAnsi="Verdana" w:cs="Verdana" w:hint="default"/>
        <w:spacing w:val="-2"/>
        <w:w w:val="100"/>
        <w:sz w:val="24"/>
        <w:szCs w:val="24"/>
        <w:lang w:val="it-IT" w:eastAsia="it-IT" w:bidi="it-IT"/>
      </w:rPr>
    </w:lvl>
    <w:lvl w:ilvl="1" w:tplc="F4342B46">
      <w:numFmt w:val="bullet"/>
      <w:lvlText w:val="•"/>
      <w:lvlJc w:val="left"/>
      <w:pPr>
        <w:ind w:left="1276" w:hanging="360"/>
      </w:pPr>
      <w:rPr>
        <w:rFonts w:hint="default"/>
        <w:lang w:val="it-IT" w:eastAsia="it-IT" w:bidi="it-IT"/>
      </w:rPr>
    </w:lvl>
    <w:lvl w:ilvl="2" w:tplc="7DDC08A2">
      <w:numFmt w:val="bullet"/>
      <w:lvlText w:val="•"/>
      <w:lvlJc w:val="left"/>
      <w:pPr>
        <w:ind w:left="2093" w:hanging="360"/>
      </w:pPr>
      <w:rPr>
        <w:rFonts w:hint="default"/>
        <w:lang w:val="it-IT" w:eastAsia="it-IT" w:bidi="it-IT"/>
      </w:rPr>
    </w:lvl>
    <w:lvl w:ilvl="3" w:tplc="867CB742">
      <w:numFmt w:val="bullet"/>
      <w:lvlText w:val="•"/>
      <w:lvlJc w:val="left"/>
      <w:pPr>
        <w:ind w:left="2909" w:hanging="360"/>
      </w:pPr>
      <w:rPr>
        <w:rFonts w:hint="default"/>
        <w:lang w:val="it-IT" w:eastAsia="it-IT" w:bidi="it-IT"/>
      </w:rPr>
    </w:lvl>
    <w:lvl w:ilvl="4" w:tplc="CE20612E">
      <w:numFmt w:val="bullet"/>
      <w:lvlText w:val="•"/>
      <w:lvlJc w:val="left"/>
      <w:pPr>
        <w:ind w:left="3726" w:hanging="360"/>
      </w:pPr>
      <w:rPr>
        <w:rFonts w:hint="default"/>
        <w:lang w:val="it-IT" w:eastAsia="it-IT" w:bidi="it-IT"/>
      </w:rPr>
    </w:lvl>
    <w:lvl w:ilvl="5" w:tplc="823A8A6E">
      <w:numFmt w:val="bullet"/>
      <w:lvlText w:val="•"/>
      <w:lvlJc w:val="left"/>
      <w:pPr>
        <w:ind w:left="4543" w:hanging="360"/>
      </w:pPr>
      <w:rPr>
        <w:rFonts w:hint="default"/>
        <w:lang w:val="it-IT" w:eastAsia="it-IT" w:bidi="it-IT"/>
      </w:rPr>
    </w:lvl>
    <w:lvl w:ilvl="6" w:tplc="12B292A8">
      <w:numFmt w:val="bullet"/>
      <w:lvlText w:val="•"/>
      <w:lvlJc w:val="left"/>
      <w:pPr>
        <w:ind w:left="5359" w:hanging="360"/>
      </w:pPr>
      <w:rPr>
        <w:rFonts w:hint="default"/>
        <w:lang w:val="it-IT" w:eastAsia="it-IT" w:bidi="it-IT"/>
      </w:rPr>
    </w:lvl>
    <w:lvl w:ilvl="7" w:tplc="C9A65B08">
      <w:numFmt w:val="bullet"/>
      <w:lvlText w:val="•"/>
      <w:lvlJc w:val="left"/>
      <w:pPr>
        <w:ind w:left="6176" w:hanging="360"/>
      </w:pPr>
      <w:rPr>
        <w:rFonts w:hint="default"/>
        <w:lang w:val="it-IT" w:eastAsia="it-IT" w:bidi="it-IT"/>
      </w:rPr>
    </w:lvl>
    <w:lvl w:ilvl="8" w:tplc="9A24FD7E">
      <w:numFmt w:val="bullet"/>
      <w:lvlText w:val="•"/>
      <w:lvlJc w:val="left"/>
      <w:pPr>
        <w:ind w:left="6993" w:hanging="360"/>
      </w:pPr>
      <w:rPr>
        <w:rFonts w:hint="default"/>
        <w:lang w:val="it-IT" w:eastAsia="it-IT" w:bidi="it-IT"/>
      </w:rPr>
    </w:lvl>
  </w:abstractNum>
  <w:abstractNum w:abstractNumId="13" w15:restartNumberingAfterBreak="0">
    <w:nsid w:val="577272FA"/>
    <w:multiLevelType w:val="hybridMultilevel"/>
    <w:tmpl w:val="93826666"/>
    <w:lvl w:ilvl="0" w:tplc="04100017">
      <w:start w:val="1"/>
      <w:numFmt w:val="lowerLetter"/>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8DD5736"/>
    <w:multiLevelType w:val="hybridMultilevel"/>
    <w:tmpl w:val="1D662004"/>
    <w:lvl w:ilvl="0" w:tplc="EFA8AD9E">
      <w:numFmt w:val="bullet"/>
      <w:lvlText w:val="-"/>
      <w:lvlJc w:val="left"/>
      <w:pPr>
        <w:ind w:left="644" w:hanging="360"/>
      </w:pPr>
      <w:rPr>
        <w:rFonts w:ascii="Verdana" w:eastAsia="Verdana" w:hAnsi="Verdana" w:cs="Verdana"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 w15:restartNumberingAfterBreak="0">
    <w:nsid w:val="605F69DD"/>
    <w:multiLevelType w:val="hybridMultilevel"/>
    <w:tmpl w:val="3708B7E6"/>
    <w:lvl w:ilvl="0" w:tplc="EFA8AD9E">
      <w:numFmt w:val="bullet"/>
      <w:lvlText w:val="-"/>
      <w:lvlJc w:val="left"/>
      <w:pPr>
        <w:ind w:left="720" w:hanging="360"/>
      </w:pPr>
      <w:rPr>
        <w:rFonts w:ascii="Verdana" w:eastAsia="Verdana" w:hAnsi="Verdana" w:cs="Verdana" w:hint="default"/>
      </w:r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4E166AF"/>
    <w:multiLevelType w:val="hybridMultilevel"/>
    <w:tmpl w:val="4F2CA9BA"/>
    <w:lvl w:ilvl="0" w:tplc="ADCCF79E">
      <w:start w:val="1"/>
      <w:numFmt w:val="decimal"/>
      <w:lvlText w:val="%1."/>
      <w:lvlJc w:val="left"/>
      <w:pPr>
        <w:ind w:left="1080" w:hanging="360"/>
      </w:pPr>
      <w:rPr>
        <w:rFonts w:ascii="Verdana" w:eastAsia="Times New Roman" w:hAnsi="Verdana" w:cs="Times New Roman"/>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6E7010A8"/>
    <w:multiLevelType w:val="hybridMultilevel"/>
    <w:tmpl w:val="25081922"/>
    <w:lvl w:ilvl="0" w:tplc="38847BEE">
      <w:start w:val="1"/>
      <w:numFmt w:val="decimal"/>
      <w:lvlText w:val="%1."/>
      <w:lvlJc w:val="left"/>
      <w:pPr>
        <w:ind w:left="360" w:hanging="360"/>
      </w:pPr>
      <w:rPr>
        <w:rFonts w:ascii="Verdana" w:eastAsia="Verdana" w:hAnsi="Verdana" w:cs="Verdana" w:hint="default"/>
        <w:b/>
        <w:spacing w:val="0"/>
        <w:w w:val="100"/>
        <w:sz w:val="24"/>
        <w:szCs w:val="24"/>
        <w:lang w:val="it-IT" w:eastAsia="it-IT" w:bidi="it-IT"/>
      </w:rPr>
    </w:lvl>
    <w:lvl w:ilvl="1" w:tplc="AC6ADBA2">
      <w:numFmt w:val="bullet"/>
      <w:lvlText w:val="•"/>
      <w:lvlJc w:val="left"/>
      <w:pPr>
        <w:ind w:left="1276" w:hanging="360"/>
      </w:pPr>
      <w:rPr>
        <w:rFonts w:hint="default"/>
        <w:lang w:val="it-IT" w:eastAsia="it-IT" w:bidi="it-IT"/>
      </w:rPr>
    </w:lvl>
    <w:lvl w:ilvl="2" w:tplc="9282F010">
      <w:numFmt w:val="bullet"/>
      <w:lvlText w:val="•"/>
      <w:lvlJc w:val="left"/>
      <w:pPr>
        <w:ind w:left="2093" w:hanging="360"/>
      </w:pPr>
      <w:rPr>
        <w:rFonts w:hint="default"/>
        <w:lang w:val="it-IT" w:eastAsia="it-IT" w:bidi="it-IT"/>
      </w:rPr>
    </w:lvl>
    <w:lvl w:ilvl="3" w:tplc="5A90B100">
      <w:numFmt w:val="bullet"/>
      <w:lvlText w:val="•"/>
      <w:lvlJc w:val="left"/>
      <w:pPr>
        <w:ind w:left="2909" w:hanging="360"/>
      </w:pPr>
      <w:rPr>
        <w:rFonts w:hint="default"/>
        <w:lang w:val="it-IT" w:eastAsia="it-IT" w:bidi="it-IT"/>
      </w:rPr>
    </w:lvl>
    <w:lvl w:ilvl="4" w:tplc="C4CC45E4">
      <w:numFmt w:val="bullet"/>
      <w:lvlText w:val="•"/>
      <w:lvlJc w:val="left"/>
      <w:pPr>
        <w:ind w:left="3726" w:hanging="360"/>
      </w:pPr>
      <w:rPr>
        <w:rFonts w:hint="default"/>
        <w:lang w:val="it-IT" w:eastAsia="it-IT" w:bidi="it-IT"/>
      </w:rPr>
    </w:lvl>
    <w:lvl w:ilvl="5" w:tplc="CCE4C62C">
      <w:numFmt w:val="bullet"/>
      <w:lvlText w:val="•"/>
      <w:lvlJc w:val="left"/>
      <w:pPr>
        <w:ind w:left="4543" w:hanging="360"/>
      </w:pPr>
      <w:rPr>
        <w:rFonts w:hint="default"/>
        <w:lang w:val="it-IT" w:eastAsia="it-IT" w:bidi="it-IT"/>
      </w:rPr>
    </w:lvl>
    <w:lvl w:ilvl="6" w:tplc="0EB0D61E">
      <w:numFmt w:val="bullet"/>
      <w:lvlText w:val="•"/>
      <w:lvlJc w:val="left"/>
      <w:pPr>
        <w:ind w:left="5359" w:hanging="360"/>
      </w:pPr>
      <w:rPr>
        <w:rFonts w:hint="default"/>
        <w:lang w:val="it-IT" w:eastAsia="it-IT" w:bidi="it-IT"/>
      </w:rPr>
    </w:lvl>
    <w:lvl w:ilvl="7" w:tplc="DA00F4DE">
      <w:numFmt w:val="bullet"/>
      <w:lvlText w:val="•"/>
      <w:lvlJc w:val="left"/>
      <w:pPr>
        <w:ind w:left="6176" w:hanging="360"/>
      </w:pPr>
      <w:rPr>
        <w:rFonts w:hint="default"/>
        <w:lang w:val="it-IT" w:eastAsia="it-IT" w:bidi="it-IT"/>
      </w:rPr>
    </w:lvl>
    <w:lvl w:ilvl="8" w:tplc="8266FD44">
      <w:numFmt w:val="bullet"/>
      <w:lvlText w:val="•"/>
      <w:lvlJc w:val="left"/>
      <w:pPr>
        <w:ind w:left="6993" w:hanging="360"/>
      </w:pPr>
      <w:rPr>
        <w:rFonts w:hint="default"/>
        <w:lang w:val="it-IT" w:eastAsia="it-IT" w:bidi="it-IT"/>
      </w:rPr>
    </w:lvl>
  </w:abstractNum>
  <w:abstractNum w:abstractNumId="18" w15:restartNumberingAfterBreak="0">
    <w:nsid w:val="70A54366"/>
    <w:multiLevelType w:val="hybridMultilevel"/>
    <w:tmpl w:val="AEA0C3A0"/>
    <w:lvl w:ilvl="0" w:tplc="04100017">
      <w:start w:val="1"/>
      <w:numFmt w:val="lowerLetter"/>
      <w:lvlText w:val="%1)"/>
      <w:lvlJc w:val="left"/>
      <w:pPr>
        <w:ind w:left="720" w:hanging="360"/>
      </w:pPr>
    </w:lvl>
    <w:lvl w:ilvl="1" w:tplc="EFA8AD9E">
      <w:numFmt w:val="bullet"/>
      <w:lvlText w:val="-"/>
      <w:lvlJc w:val="left"/>
      <w:pPr>
        <w:ind w:left="1440" w:hanging="360"/>
      </w:pPr>
      <w:rPr>
        <w:rFonts w:ascii="Verdana" w:eastAsia="Verdana" w:hAnsi="Verdana" w:cs="Verdana"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41516BA"/>
    <w:multiLevelType w:val="hybridMultilevel"/>
    <w:tmpl w:val="C15ED1D0"/>
    <w:lvl w:ilvl="0" w:tplc="ADCCF79E">
      <w:start w:val="1"/>
      <w:numFmt w:val="decimal"/>
      <w:lvlText w:val="%1."/>
      <w:lvlJc w:val="left"/>
      <w:pPr>
        <w:ind w:left="720" w:hanging="360"/>
      </w:pPr>
      <w:rPr>
        <w:rFonts w:ascii="Verdana" w:eastAsia="Times New Roman" w:hAnsi="Verdana"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6"/>
  </w:num>
  <w:num w:numId="5">
    <w:abstractNumId w:val="11"/>
  </w:num>
  <w:num w:numId="6">
    <w:abstractNumId w:val="4"/>
  </w:num>
  <w:num w:numId="7">
    <w:abstractNumId w:val="1"/>
  </w:num>
  <w:num w:numId="8">
    <w:abstractNumId w:val="8"/>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num>
  <w:num w:numId="16">
    <w:abstractNumId w:val="17"/>
  </w:num>
  <w:num w:numId="17">
    <w:abstractNumId w:val="12"/>
  </w:num>
  <w:num w:numId="18">
    <w:abstractNumId w:val="14"/>
  </w:num>
  <w:num w:numId="19">
    <w:abstractNumId w:val="5"/>
  </w:num>
  <w:num w:numId="20">
    <w:abstractNumId w:val="15"/>
  </w:num>
  <w:num w:numId="21">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E92"/>
    <w:rsid w:val="000020CD"/>
    <w:rsid w:val="00006339"/>
    <w:rsid w:val="000145E1"/>
    <w:rsid w:val="000165FF"/>
    <w:rsid w:val="0002299C"/>
    <w:rsid w:val="00025A41"/>
    <w:rsid w:val="00026D16"/>
    <w:rsid w:val="00030C44"/>
    <w:rsid w:val="0003455A"/>
    <w:rsid w:val="0003564F"/>
    <w:rsid w:val="000359DB"/>
    <w:rsid w:val="000405CA"/>
    <w:rsid w:val="00047FD0"/>
    <w:rsid w:val="00051A0C"/>
    <w:rsid w:val="000528EF"/>
    <w:rsid w:val="00061172"/>
    <w:rsid w:val="0006121F"/>
    <w:rsid w:val="00065F52"/>
    <w:rsid w:val="00073C55"/>
    <w:rsid w:val="00073E67"/>
    <w:rsid w:val="00074316"/>
    <w:rsid w:val="00075627"/>
    <w:rsid w:val="00077A1D"/>
    <w:rsid w:val="00077D20"/>
    <w:rsid w:val="00084DCC"/>
    <w:rsid w:val="00091710"/>
    <w:rsid w:val="000A2906"/>
    <w:rsid w:val="000B68B1"/>
    <w:rsid w:val="000C2AB1"/>
    <w:rsid w:val="000C2BB5"/>
    <w:rsid w:val="000C3186"/>
    <w:rsid w:val="000C633E"/>
    <w:rsid w:val="000D3823"/>
    <w:rsid w:val="000E0E32"/>
    <w:rsid w:val="000E3F2F"/>
    <w:rsid w:val="000E4B71"/>
    <w:rsid w:val="000E59CB"/>
    <w:rsid w:val="000F0F48"/>
    <w:rsid w:val="000F3D3F"/>
    <w:rsid w:val="000F6FF3"/>
    <w:rsid w:val="00106014"/>
    <w:rsid w:val="00107D7E"/>
    <w:rsid w:val="00112200"/>
    <w:rsid w:val="00113AA9"/>
    <w:rsid w:val="00114FAC"/>
    <w:rsid w:val="001259F1"/>
    <w:rsid w:val="001278E8"/>
    <w:rsid w:val="0013307C"/>
    <w:rsid w:val="00145161"/>
    <w:rsid w:val="00151BCC"/>
    <w:rsid w:val="0016606A"/>
    <w:rsid w:val="001669C0"/>
    <w:rsid w:val="00167404"/>
    <w:rsid w:val="00174DFF"/>
    <w:rsid w:val="0017667E"/>
    <w:rsid w:val="00181159"/>
    <w:rsid w:val="00181F68"/>
    <w:rsid w:val="00195B32"/>
    <w:rsid w:val="001A0F6E"/>
    <w:rsid w:val="001A3DDA"/>
    <w:rsid w:val="001A5782"/>
    <w:rsid w:val="001A6BAE"/>
    <w:rsid w:val="001A77C6"/>
    <w:rsid w:val="001A7967"/>
    <w:rsid w:val="001B226F"/>
    <w:rsid w:val="001B7F01"/>
    <w:rsid w:val="001C2717"/>
    <w:rsid w:val="001C5D14"/>
    <w:rsid w:val="001C6B34"/>
    <w:rsid w:val="001C7A32"/>
    <w:rsid w:val="001E1C3C"/>
    <w:rsid w:val="001F0696"/>
    <w:rsid w:val="001F1473"/>
    <w:rsid w:val="001F33AA"/>
    <w:rsid w:val="001F36B2"/>
    <w:rsid w:val="001F591B"/>
    <w:rsid w:val="00202152"/>
    <w:rsid w:val="00203A26"/>
    <w:rsid w:val="00204CDF"/>
    <w:rsid w:val="002055B3"/>
    <w:rsid w:val="00206373"/>
    <w:rsid w:val="00207840"/>
    <w:rsid w:val="00207AB4"/>
    <w:rsid w:val="00207E4D"/>
    <w:rsid w:val="00212E72"/>
    <w:rsid w:val="002138DA"/>
    <w:rsid w:val="00215ED8"/>
    <w:rsid w:val="00221C40"/>
    <w:rsid w:val="00227E13"/>
    <w:rsid w:val="00233B2C"/>
    <w:rsid w:val="002340F2"/>
    <w:rsid w:val="00242327"/>
    <w:rsid w:val="00243194"/>
    <w:rsid w:val="002439F3"/>
    <w:rsid w:val="00244450"/>
    <w:rsid w:val="00245E11"/>
    <w:rsid w:val="00245FF2"/>
    <w:rsid w:val="0025128E"/>
    <w:rsid w:val="0025339B"/>
    <w:rsid w:val="00254E52"/>
    <w:rsid w:val="002550B6"/>
    <w:rsid w:val="00255C89"/>
    <w:rsid w:val="002574FD"/>
    <w:rsid w:val="00261E27"/>
    <w:rsid w:val="00266822"/>
    <w:rsid w:val="002673A4"/>
    <w:rsid w:val="00274283"/>
    <w:rsid w:val="0028114B"/>
    <w:rsid w:val="00286D8E"/>
    <w:rsid w:val="002872B5"/>
    <w:rsid w:val="00292BF6"/>
    <w:rsid w:val="00295665"/>
    <w:rsid w:val="00295BB8"/>
    <w:rsid w:val="00296BEB"/>
    <w:rsid w:val="00296EB0"/>
    <w:rsid w:val="002A387B"/>
    <w:rsid w:val="002A3A04"/>
    <w:rsid w:val="002A43AE"/>
    <w:rsid w:val="002A45BB"/>
    <w:rsid w:val="002B22E7"/>
    <w:rsid w:val="002B2B77"/>
    <w:rsid w:val="002B32F5"/>
    <w:rsid w:val="002B45BD"/>
    <w:rsid w:val="002C1C6B"/>
    <w:rsid w:val="002C2465"/>
    <w:rsid w:val="002C4AFA"/>
    <w:rsid w:val="002C5693"/>
    <w:rsid w:val="002D0666"/>
    <w:rsid w:val="002D2E0A"/>
    <w:rsid w:val="002D5DF2"/>
    <w:rsid w:val="002E0D2B"/>
    <w:rsid w:val="002E1E92"/>
    <w:rsid w:val="002F2FE0"/>
    <w:rsid w:val="00304ABA"/>
    <w:rsid w:val="0030530E"/>
    <w:rsid w:val="00306275"/>
    <w:rsid w:val="00312AAD"/>
    <w:rsid w:val="00312F49"/>
    <w:rsid w:val="00313733"/>
    <w:rsid w:val="00317459"/>
    <w:rsid w:val="00317D77"/>
    <w:rsid w:val="00321A9D"/>
    <w:rsid w:val="00323F77"/>
    <w:rsid w:val="00327F7C"/>
    <w:rsid w:val="003356ED"/>
    <w:rsid w:val="00343A41"/>
    <w:rsid w:val="0034672E"/>
    <w:rsid w:val="003473E1"/>
    <w:rsid w:val="003515FD"/>
    <w:rsid w:val="003558AC"/>
    <w:rsid w:val="00355C2B"/>
    <w:rsid w:val="003601B8"/>
    <w:rsid w:val="00362C9F"/>
    <w:rsid w:val="00367387"/>
    <w:rsid w:val="00374E3B"/>
    <w:rsid w:val="0037567E"/>
    <w:rsid w:val="0037633A"/>
    <w:rsid w:val="00377BFA"/>
    <w:rsid w:val="00377C32"/>
    <w:rsid w:val="00380826"/>
    <w:rsid w:val="00381CFD"/>
    <w:rsid w:val="00382F56"/>
    <w:rsid w:val="0039030B"/>
    <w:rsid w:val="003925FE"/>
    <w:rsid w:val="003A1947"/>
    <w:rsid w:val="003A5892"/>
    <w:rsid w:val="003A5A8B"/>
    <w:rsid w:val="003B4798"/>
    <w:rsid w:val="003B544E"/>
    <w:rsid w:val="003C1C00"/>
    <w:rsid w:val="003C596A"/>
    <w:rsid w:val="003C5992"/>
    <w:rsid w:val="003C5B86"/>
    <w:rsid w:val="003C7403"/>
    <w:rsid w:val="003C7DA6"/>
    <w:rsid w:val="003E0E08"/>
    <w:rsid w:val="003E5221"/>
    <w:rsid w:val="003E7478"/>
    <w:rsid w:val="003F46D6"/>
    <w:rsid w:val="003F5125"/>
    <w:rsid w:val="003F5253"/>
    <w:rsid w:val="004153BF"/>
    <w:rsid w:val="004172B2"/>
    <w:rsid w:val="00427974"/>
    <w:rsid w:val="00434677"/>
    <w:rsid w:val="00436429"/>
    <w:rsid w:val="00440265"/>
    <w:rsid w:val="00445292"/>
    <w:rsid w:val="0044565E"/>
    <w:rsid w:val="00445E64"/>
    <w:rsid w:val="00446BDA"/>
    <w:rsid w:val="004479C1"/>
    <w:rsid w:val="00454034"/>
    <w:rsid w:val="0045456A"/>
    <w:rsid w:val="00454DF8"/>
    <w:rsid w:val="004551A9"/>
    <w:rsid w:val="0045542C"/>
    <w:rsid w:val="00457C58"/>
    <w:rsid w:val="0046103A"/>
    <w:rsid w:val="0046296A"/>
    <w:rsid w:val="0046406D"/>
    <w:rsid w:val="0047063B"/>
    <w:rsid w:val="00476551"/>
    <w:rsid w:val="004768DF"/>
    <w:rsid w:val="00480134"/>
    <w:rsid w:val="0048071B"/>
    <w:rsid w:val="004808BF"/>
    <w:rsid w:val="00482B59"/>
    <w:rsid w:val="00490C3C"/>
    <w:rsid w:val="00494DE5"/>
    <w:rsid w:val="004A14AB"/>
    <w:rsid w:val="004A38EC"/>
    <w:rsid w:val="004B3ED6"/>
    <w:rsid w:val="004B6327"/>
    <w:rsid w:val="004C08B7"/>
    <w:rsid w:val="004C4651"/>
    <w:rsid w:val="004E3A64"/>
    <w:rsid w:val="004E452A"/>
    <w:rsid w:val="004F0F3B"/>
    <w:rsid w:val="004F4509"/>
    <w:rsid w:val="00500E7A"/>
    <w:rsid w:val="00503285"/>
    <w:rsid w:val="0050505E"/>
    <w:rsid w:val="005112E8"/>
    <w:rsid w:val="005114A8"/>
    <w:rsid w:val="00514243"/>
    <w:rsid w:val="00516AF0"/>
    <w:rsid w:val="005207B9"/>
    <w:rsid w:val="0052329D"/>
    <w:rsid w:val="00531D2B"/>
    <w:rsid w:val="005372CA"/>
    <w:rsid w:val="00537D85"/>
    <w:rsid w:val="005432AA"/>
    <w:rsid w:val="00544586"/>
    <w:rsid w:val="00551C18"/>
    <w:rsid w:val="00551E56"/>
    <w:rsid w:val="00555C1A"/>
    <w:rsid w:val="005567ED"/>
    <w:rsid w:val="005620BB"/>
    <w:rsid w:val="00562838"/>
    <w:rsid w:val="00567678"/>
    <w:rsid w:val="00571DC3"/>
    <w:rsid w:val="00591405"/>
    <w:rsid w:val="00592295"/>
    <w:rsid w:val="00593689"/>
    <w:rsid w:val="005958A2"/>
    <w:rsid w:val="005A26D0"/>
    <w:rsid w:val="005A48ED"/>
    <w:rsid w:val="005A4C3F"/>
    <w:rsid w:val="005C1957"/>
    <w:rsid w:val="005C4ED0"/>
    <w:rsid w:val="005C7820"/>
    <w:rsid w:val="005D147F"/>
    <w:rsid w:val="005D195F"/>
    <w:rsid w:val="005D4363"/>
    <w:rsid w:val="005D5D8B"/>
    <w:rsid w:val="005D6F12"/>
    <w:rsid w:val="005E1257"/>
    <w:rsid w:val="005E387D"/>
    <w:rsid w:val="005E42DF"/>
    <w:rsid w:val="005F61B7"/>
    <w:rsid w:val="005F7DB3"/>
    <w:rsid w:val="0060088C"/>
    <w:rsid w:val="00606CD4"/>
    <w:rsid w:val="00610A5B"/>
    <w:rsid w:val="006173F4"/>
    <w:rsid w:val="006203B0"/>
    <w:rsid w:val="00633173"/>
    <w:rsid w:val="00634C1A"/>
    <w:rsid w:val="006360BA"/>
    <w:rsid w:val="0064248F"/>
    <w:rsid w:val="006453AD"/>
    <w:rsid w:val="0064630E"/>
    <w:rsid w:val="00651C8E"/>
    <w:rsid w:val="006565D3"/>
    <w:rsid w:val="00656DF7"/>
    <w:rsid w:val="0067179B"/>
    <w:rsid w:val="0067209E"/>
    <w:rsid w:val="00672597"/>
    <w:rsid w:val="006742AB"/>
    <w:rsid w:val="00675F9E"/>
    <w:rsid w:val="00681126"/>
    <w:rsid w:val="00684344"/>
    <w:rsid w:val="0068767C"/>
    <w:rsid w:val="0068784A"/>
    <w:rsid w:val="00690168"/>
    <w:rsid w:val="006A6512"/>
    <w:rsid w:val="006A7985"/>
    <w:rsid w:val="006B24F9"/>
    <w:rsid w:val="006B4161"/>
    <w:rsid w:val="006B4A30"/>
    <w:rsid w:val="006B591B"/>
    <w:rsid w:val="006B651A"/>
    <w:rsid w:val="006B7A22"/>
    <w:rsid w:val="006C3303"/>
    <w:rsid w:val="006C552A"/>
    <w:rsid w:val="006C6D0D"/>
    <w:rsid w:val="006D3A24"/>
    <w:rsid w:val="006D55C5"/>
    <w:rsid w:val="006E7687"/>
    <w:rsid w:val="006F1804"/>
    <w:rsid w:val="006F2A79"/>
    <w:rsid w:val="006F6068"/>
    <w:rsid w:val="006F6FA9"/>
    <w:rsid w:val="00702B82"/>
    <w:rsid w:val="00705379"/>
    <w:rsid w:val="007062AA"/>
    <w:rsid w:val="00710C8D"/>
    <w:rsid w:val="007137AB"/>
    <w:rsid w:val="007211B6"/>
    <w:rsid w:val="00722B88"/>
    <w:rsid w:val="00725C5F"/>
    <w:rsid w:val="007317A9"/>
    <w:rsid w:val="00735A20"/>
    <w:rsid w:val="00737048"/>
    <w:rsid w:val="00741513"/>
    <w:rsid w:val="007424E9"/>
    <w:rsid w:val="00744BEB"/>
    <w:rsid w:val="007511D5"/>
    <w:rsid w:val="00754EB3"/>
    <w:rsid w:val="00756749"/>
    <w:rsid w:val="007605C2"/>
    <w:rsid w:val="00763B00"/>
    <w:rsid w:val="0078170C"/>
    <w:rsid w:val="007A5C4A"/>
    <w:rsid w:val="007A68D1"/>
    <w:rsid w:val="007A6E5A"/>
    <w:rsid w:val="007B057B"/>
    <w:rsid w:val="007B0DD6"/>
    <w:rsid w:val="007B2405"/>
    <w:rsid w:val="007B54A4"/>
    <w:rsid w:val="007B7601"/>
    <w:rsid w:val="007B784E"/>
    <w:rsid w:val="007C0566"/>
    <w:rsid w:val="007C20F3"/>
    <w:rsid w:val="007C6C71"/>
    <w:rsid w:val="007C760E"/>
    <w:rsid w:val="007D0974"/>
    <w:rsid w:val="007D1E15"/>
    <w:rsid w:val="007D3218"/>
    <w:rsid w:val="007D5392"/>
    <w:rsid w:val="007E708F"/>
    <w:rsid w:val="007F037D"/>
    <w:rsid w:val="007F5E6F"/>
    <w:rsid w:val="007F6A7F"/>
    <w:rsid w:val="00814342"/>
    <w:rsid w:val="008144C1"/>
    <w:rsid w:val="0082309A"/>
    <w:rsid w:val="00825D33"/>
    <w:rsid w:val="0083010F"/>
    <w:rsid w:val="00830802"/>
    <w:rsid w:val="00832163"/>
    <w:rsid w:val="008331A4"/>
    <w:rsid w:val="008335FA"/>
    <w:rsid w:val="008350BC"/>
    <w:rsid w:val="00840D11"/>
    <w:rsid w:val="008417C3"/>
    <w:rsid w:val="00843A42"/>
    <w:rsid w:val="00847BED"/>
    <w:rsid w:val="00850377"/>
    <w:rsid w:val="00856764"/>
    <w:rsid w:val="00857851"/>
    <w:rsid w:val="00862567"/>
    <w:rsid w:val="008638CD"/>
    <w:rsid w:val="00864F44"/>
    <w:rsid w:val="0087527E"/>
    <w:rsid w:val="00880A50"/>
    <w:rsid w:val="00890E47"/>
    <w:rsid w:val="0089295B"/>
    <w:rsid w:val="008942B4"/>
    <w:rsid w:val="008946BF"/>
    <w:rsid w:val="008A2198"/>
    <w:rsid w:val="008A2C4F"/>
    <w:rsid w:val="008A5743"/>
    <w:rsid w:val="008B0222"/>
    <w:rsid w:val="008B110B"/>
    <w:rsid w:val="008B6469"/>
    <w:rsid w:val="008B68B6"/>
    <w:rsid w:val="008C22DA"/>
    <w:rsid w:val="008D707D"/>
    <w:rsid w:val="008E067B"/>
    <w:rsid w:val="008E3F2C"/>
    <w:rsid w:val="008E400A"/>
    <w:rsid w:val="008E489A"/>
    <w:rsid w:val="008F301B"/>
    <w:rsid w:val="008F4103"/>
    <w:rsid w:val="008F78D3"/>
    <w:rsid w:val="00900427"/>
    <w:rsid w:val="00901E3C"/>
    <w:rsid w:val="00901F9B"/>
    <w:rsid w:val="00903331"/>
    <w:rsid w:val="00903C4D"/>
    <w:rsid w:val="009065D8"/>
    <w:rsid w:val="009133F9"/>
    <w:rsid w:val="0091673A"/>
    <w:rsid w:val="00921198"/>
    <w:rsid w:val="0092148F"/>
    <w:rsid w:val="00931634"/>
    <w:rsid w:val="0093545A"/>
    <w:rsid w:val="00936005"/>
    <w:rsid w:val="009453FC"/>
    <w:rsid w:val="00946124"/>
    <w:rsid w:val="0094707E"/>
    <w:rsid w:val="009517B6"/>
    <w:rsid w:val="00953432"/>
    <w:rsid w:val="00962FF9"/>
    <w:rsid w:val="00964D8D"/>
    <w:rsid w:val="009655C0"/>
    <w:rsid w:val="009659F4"/>
    <w:rsid w:val="00976FC9"/>
    <w:rsid w:val="0098497F"/>
    <w:rsid w:val="00994D4C"/>
    <w:rsid w:val="00997B0F"/>
    <w:rsid w:val="009A00DD"/>
    <w:rsid w:val="009A03AB"/>
    <w:rsid w:val="009A71BF"/>
    <w:rsid w:val="009B00BD"/>
    <w:rsid w:val="009B367C"/>
    <w:rsid w:val="009B70DD"/>
    <w:rsid w:val="009C3808"/>
    <w:rsid w:val="009C3E1E"/>
    <w:rsid w:val="009D6852"/>
    <w:rsid w:val="009E1666"/>
    <w:rsid w:val="009E7CA2"/>
    <w:rsid w:val="009F2787"/>
    <w:rsid w:val="009F5A83"/>
    <w:rsid w:val="00A0466F"/>
    <w:rsid w:val="00A10A10"/>
    <w:rsid w:val="00A1411E"/>
    <w:rsid w:val="00A1723A"/>
    <w:rsid w:val="00A26DC0"/>
    <w:rsid w:val="00A30486"/>
    <w:rsid w:val="00A37F2E"/>
    <w:rsid w:val="00A46E3C"/>
    <w:rsid w:val="00A51318"/>
    <w:rsid w:val="00A56A67"/>
    <w:rsid w:val="00A60761"/>
    <w:rsid w:val="00A62A87"/>
    <w:rsid w:val="00A63931"/>
    <w:rsid w:val="00A64E69"/>
    <w:rsid w:val="00A75B3E"/>
    <w:rsid w:val="00A76D58"/>
    <w:rsid w:val="00A85D11"/>
    <w:rsid w:val="00A901F4"/>
    <w:rsid w:val="00A91B04"/>
    <w:rsid w:val="00AA22EC"/>
    <w:rsid w:val="00AA2875"/>
    <w:rsid w:val="00AA577D"/>
    <w:rsid w:val="00AB6791"/>
    <w:rsid w:val="00AC23FD"/>
    <w:rsid w:val="00AC4827"/>
    <w:rsid w:val="00AC4864"/>
    <w:rsid w:val="00AD31EA"/>
    <w:rsid w:val="00AD3D05"/>
    <w:rsid w:val="00AD7F48"/>
    <w:rsid w:val="00AE3061"/>
    <w:rsid w:val="00AE42F4"/>
    <w:rsid w:val="00AE5718"/>
    <w:rsid w:val="00AE6C68"/>
    <w:rsid w:val="00AE70F4"/>
    <w:rsid w:val="00AF452B"/>
    <w:rsid w:val="00AF57B6"/>
    <w:rsid w:val="00AF7CA3"/>
    <w:rsid w:val="00B02226"/>
    <w:rsid w:val="00B03D16"/>
    <w:rsid w:val="00B12F18"/>
    <w:rsid w:val="00B16B64"/>
    <w:rsid w:val="00B17361"/>
    <w:rsid w:val="00B331CD"/>
    <w:rsid w:val="00B338AA"/>
    <w:rsid w:val="00B33F86"/>
    <w:rsid w:val="00B377BD"/>
    <w:rsid w:val="00B467E0"/>
    <w:rsid w:val="00B54B19"/>
    <w:rsid w:val="00B573D2"/>
    <w:rsid w:val="00B64119"/>
    <w:rsid w:val="00B65279"/>
    <w:rsid w:val="00B66427"/>
    <w:rsid w:val="00B66C4E"/>
    <w:rsid w:val="00B66EBE"/>
    <w:rsid w:val="00B700A6"/>
    <w:rsid w:val="00B70628"/>
    <w:rsid w:val="00B7160C"/>
    <w:rsid w:val="00B71C1C"/>
    <w:rsid w:val="00B74F3D"/>
    <w:rsid w:val="00B91D13"/>
    <w:rsid w:val="00B92E0D"/>
    <w:rsid w:val="00B93A18"/>
    <w:rsid w:val="00B94AFF"/>
    <w:rsid w:val="00B95F33"/>
    <w:rsid w:val="00BA262C"/>
    <w:rsid w:val="00BA64C6"/>
    <w:rsid w:val="00BA6D14"/>
    <w:rsid w:val="00BB0AC6"/>
    <w:rsid w:val="00BB4210"/>
    <w:rsid w:val="00BB6741"/>
    <w:rsid w:val="00BB7056"/>
    <w:rsid w:val="00BB74E1"/>
    <w:rsid w:val="00BB74E3"/>
    <w:rsid w:val="00BC6802"/>
    <w:rsid w:val="00BC786D"/>
    <w:rsid w:val="00BD28C5"/>
    <w:rsid w:val="00BD47F3"/>
    <w:rsid w:val="00BE2970"/>
    <w:rsid w:val="00BE70B2"/>
    <w:rsid w:val="00BF0E80"/>
    <w:rsid w:val="00BF59FD"/>
    <w:rsid w:val="00C01DFE"/>
    <w:rsid w:val="00C03802"/>
    <w:rsid w:val="00C044EF"/>
    <w:rsid w:val="00C055A1"/>
    <w:rsid w:val="00C06CEF"/>
    <w:rsid w:val="00C06DA6"/>
    <w:rsid w:val="00C07CFD"/>
    <w:rsid w:val="00C12545"/>
    <w:rsid w:val="00C14B77"/>
    <w:rsid w:val="00C15F9F"/>
    <w:rsid w:val="00C17C5B"/>
    <w:rsid w:val="00C2101B"/>
    <w:rsid w:val="00C210CA"/>
    <w:rsid w:val="00C2643B"/>
    <w:rsid w:val="00C27DAE"/>
    <w:rsid w:val="00C42AB7"/>
    <w:rsid w:val="00C44141"/>
    <w:rsid w:val="00C4772E"/>
    <w:rsid w:val="00C5214B"/>
    <w:rsid w:val="00C53279"/>
    <w:rsid w:val="00C61695"/>
    <w:rsid w:val="00C62AAC"/>
    <w:rsid w:val="00C63CEF"/>
    <w:rsid w:val="00C64FB3"/>
    <w:rsid w:val="00C6747B"/>
    <w:rsid w:val="00C7209B"/>
    <w:rsid w:val="00C8255B"/>
    <w:rsid w:val="00C83635"/>
    <w:rsid w:val="00C8370F"/>
    <w:rsid w:val="00C87CBD"/>
    <w:rsid w:val="00C936C7"/>
    <w:rsid w:val="00CA0202"/>
    <w:rsid w:val="00CA3950"/>
    <w:rsid w:val="00CA4597"/>
    <w:rsid w:val="00CA5B44"/>
    <w:rsid w:val="00CB65C4"/>
    <w:rsid w:val="00CD1556"/>
    <w:rsid w:val="00CD7039"/>
    <w:rsid w:val="00CE01C0"/>
    <w:rsid w:val="00CE0D90"/>
    <w:rsid w:val="00CE1AAB"/>
    <w:rsid w:val="00CE2A69"/>
    <w:rsid w:val="00CF20C0"/>
    <w:rsid w:val="00CF4BE8"/>
    <w:rsid w:val="00D01419"/>
    <w:rsid w:val="00D02CFE"/>
    <w:rsid w:val="00D030C7"/>
    <w:rsid w:val="00D0551C"/>
    <w:rsid w:val="00D12858"/>
    <w:rsid w:val="00D23040"/>
    <w:rsid w:val="00D3385A"/>
    <w:rsid w:val="00D3545E"/>
    <w:rsid w:val="00D36415"/>
    <w:rsid w:val="00D42AD1"/>
    <w:rsid w:val="00D43A2C"/>
    <w:rsid w:val="00D46C38"/>
    <w:rsid w:val="00D54F39"/>
    <w:rsid w:val="00D56FB6"/>
    <w:rsid w:val="00D60BCC"/>
    <w:rsid w:val="00D613B3"/>
    <w:rsid w:val="00D67D23"/>
    <w:rsid w:val="00D72EC2"/>
    <w:rsid w:val="00D74CC5"/>
    <w:rsid w:val="00D75BD6"/>
    <w:rsid w:val="00D82B65"/>
    <w:rsid w:val="00D83EBD"/>
    <w:rsid w:val="00D869FA"/>
    <w:rsid w:val="00D93291"/>
    <w:rsid w:val="00D9742C"/>
    <w:rsid w:val="00DA3823"/>
    <w:rsid w:val="00DA7F2F"/>
    <w:rsid w:val="00DB08B2"/>
    <w:rsid w:val="00DB338D"/>
    <w:rsid w:val="00DC092A"/>
    <w:rsid w:val="00DC1FDD"/>
    <w:rsid w:val="00DE2EB7"/>
    <w:rsid w:val="00DE581B"/>
    <w:rsid w:val="00DE5853"/>
    <w:rsid w:val="00DF0568"/>
    <w:rsid w:val="00DF0724"/>
    <w:rsid w:val="00DF0D55"/>
    <w:rsid w:val="00DF0ECD"/>
    <w:rsid w:val="00DF534F"/>
    <w:rsid w:val="00DF6F9D"/>
    <w:rsid w:val="00DF7D1B"/>
    <w:rsid w:val="00E005E6"/>
    <w:rsid w:val="00E02F73"/>
    <w:rsid w:val="00E03170"/>
    <w:rsid w:val="00E06919"/>
    <w:rsid w:val="00E06F04"/>
    <w:rsid w:val="00E074E4"/>
    <w:rsid w:val="00E13F92"/>
    <w:rsid w:val="00E17491"/>
    <w:rsid w:val="00E230EF"/>
    <w:rsid w:val="00E25F5F"/>
    <w:rsid w:val="00E30355"/>
    <w:rsid w:val="00E31946"/>
    <w:rsid w:val="00E3200E"/>
    <w:rsid w:val="00E32E69"/>
    <w:rsid w:val="00E334BF"/>
    <w:rsid w:val="00E34284"/>
    <w:rsid w:val="00E365A4"/>
    <w:rsid w:val="00E36DD9"/>
    <w:rsid w:val="00E37713"/>
    <w:rsid w:val="00E44488"/>
    <w:rsid w:val="00E502BE"/>
    <w:rsid w:val="00E521B3"/>
    <w:rsid w:val="00E57538"/>
    <w:rsid w:val="00E61375"/>
    <w:rsid w:val="00E62223"/>
    <w:rsid w:val="00E63684"/>
    <w:rsid w:val="00E667F9"/>
    <w:rsid w:val="00E6753C"/>
    <w:rsid w:val="00E737AB"/>
    <w:rsid w:val="00E74AA4"/>
    <w:rsid w:val="00E80587"/>
    <w:rsid w:val="00E85A20"/>
    <w:rsid w:val="00E91DFB"/>
    <w:rsid w:val="00E92DD1"/>
    <w:rsid w:val="00E94C46"/>
    <w:rsid w:val="00E94E7F"/>
    <w:rsid w:val="00EA0CD5"/>
    <w:rsid w:val="00EA1FD6"/>
    <w:rsid w:val="00EA3532"/>
    <w:rsid w:val="00EA3AA7"/>
    <w:rsid w:val="00EA4FD7"/>
    <w:rsid w:val="00EA56FC"/>
    <w:rsid w:val="00EA72E2"/>
    <w:rsid w:val="00EB27E0"/>
    <w:rsid w:val="00EB2FBA"/>
    <w:rsid w:val="00EB6443"/>
    <w:rsid w:val="00EC1DBF"/>
    <w:rsid w:val="00EC72A8"/>
    <w:rsid w:val="00EC7615"/>
    <w:rsid w:val="00ED166D"/>
    <w:rsid w:val="00ED65D3"/>
    <w:rsid w:val="00EE1E05"/>
    <w:rsid w:val="00EE3ABD"/>
    <w:rsid w:val="00EF2DC5"/>
    <w:rsid w:val="00EF47C7"/>
    <w:rsid w:val="00EF5B46"/>
    <w:rsid w:val="00F01F5B"/>
    <w:rsid w:val="00F04BF8"/>
    <w:rsid w:val="00F04E53"/>
    <w:rsid w:val="00F06A7C"/>
    <w:rsid w:val="00F13C38"/>
    <w:rsid w:val="00F15AC6"/>
    <w:rsid w:val="00F15C08"/>
    <w:rsid w:val="00F21C34"/>
    <w:rsid w:val="00F22C62"/>
    <w:rsid w:val="00F33CAE"/>
    <w:rsid w:val="00F4488C"/>
    <w:rsid w:val="00F57B60"/>
    <w:rsid w:val="00F62DAD"/>
    <w:rsid w:val="00F77DD1"/>
    <w:rsid w:val="00F825A1"/>
    <w:rsid w:val="00F8281F"/>
    <w:rsid w:val="00F828C3"/>
    <w:rsid w:val="00F92593"/>
    <w:rsid w:val="00F953C5"/>
    <w:rsid w:val="00FA5826"/>
    <w:rsid w:val="00FA6E09"/>
    <w:rsid w:val="00FB4796"/>
    <w:rsid w:val="00FB6122"/>
    <w:rsid w:val="00FD3BF8"/>
    <w:rsid w:val="00FE0E34"/>
    <w:rsid w:val="00FE4F6F"/>
    <w:rsid w:val="00FE60E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E9618B"/>
  <w15:docId w15:val="{D47AD544-D349-40DA-B676-2E41FAF9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E3A64"/>
    <w:rPr>
      <w:sz w:val="20"/>
    </w:rPr>
  </w:style>
  <w:style w:type="paragraph" w:styleId="Titolo1">
    <w:name w:val="heading 1"/>
    <w:basedOn w:val="Normale"/>
    <w:next w:val="Normale"/>
    <w:link w:val="Titolo1Carattere"/>
    <w:uiPriority w:val="9"/>
    <w:qFormat/>
    <w:rsid w:val="00457C58"/>
    <w:pPr>
      <w:keepNext/>
      <w:keepLines/>
      <w:shd w:val="clear" w:color="auto" w:fill="00B0F0"/>
      <w:spacing w:before="480" w:after="0"/>
      <w:ind w:left="142"/>
      <w:jc w:val="both"/>
      <w:outlineLvl w:val="0"/>
    </w:pPr>
    <w:rPr>
      <w:rFonts w:ascii="Segoe UI" w:eastAsiaTheme="majorEastAsia" w:hAnsi="Segoe UI" w:cs="Segoe UI"/>
      <w:b/>
      <w:bCs/>
      <w:color w:val="FFFFFF" w:themeColor="background1" w:themeTint="99"/>
      <w:sz w:val="36"/>
      <w:szCs w:val="36"/>
      <w:lang w:val="it-IT"/>
    </w:rPr>
  </w:style>
  <w:style w:type="paragraph" w:styleId="Titolo2">
    <w:name w:val="heading 2"/>
    <w:basedOn w:val="Normale"/>
    <w:next w:val="Normale"/>
    <w:link w:val="Titolo2Carattere"/>
    <w:uiPriority w:val="9"/>
    <w:unhideWhenUsed/>
    <w:qFormat/>
    <w:rsid w:val="00D02CFE"/>
    <w:pPr>
      <w:keepNext/>
      <w:keepLines/>
      <w:shd w:val="clear" w:color="auto" w:fill="00B0F0"/>
      <w:spacing w:before="200" w:after="0"/>
      <w:ind w:left="142"/>
      <w:outlineLvl w:val="1"/>
    </w:pPr>
    <w:rPr>
      <w:rFonts w:ascii="Segoe UI" w:eastAsiaTheme="majorEastAsia" w:hAnsi="Segoe UI" w:cs="Segoe UI"/>
      <w:b/>
      <w:bCs/>
      <w:color w:val="FFFFFF" w:themeColor="background1"/>
      <w:spacing w:val="1"/>
      <w:sz w:val="32"/>
      <w:szCs w:val="32"/>
      <w:lang w:val="it-IT"/>
    </w:rPr>
  </w:style>
  <w:style w:type="paragraph" w:styleId="Titolo3">
    <w:name w:val="heading 3"/>
    <w:basedOn w:val="Normale"/>
    <w:next w:val="Normale"/>
    <w:link w:val="Titolo3Carattere"/>
    <w:uiPriority w:val="9"/>
    <w:unhideWhenUsed/>
    <w:qFormat/>
    <w:rsid w:val="00CA5B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125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2545"/>
  </w:style>
  <w:style w:type="paragraph" w:styleId="Pidipagina">
    <w:name w:val="footer"/>
    <w:basedOn w:val="Normale"/>
    <w:link w:val="PidipaginaCarattere"/>
    <w:uiPriority w:val="99"/>
    <w:unhideWhenUsed/>
    <w:rsid w:val="00C125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2545"/>
  </w:style>
  <w:style w:type="paragraph" w:styleId="Testofumetto">
    <w:name w:val="Balloon Text"/>
    <w:basedOn w:val="Normale"/>
    <w:link w:val="TestofumettoCarattere"/>
    <w:uiPriority w:val="99"/>
    <w:semiHidden/>
    <w:unhideWhenUsed/>
    <w:rsid w:val="00C125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2545"/>
    <w:rPr>
      <w:rFonts w:ascii="Tahoma" w:hAnsi="Tahoma" w:cs="Tahoma"/>
      <w:sz w:val="16"/>
      <w:szCs w:val="16"/>
    </w:rPr>
  </w:style>
  <w:style w:type="character" w:customStyle="1" w:styleId="Titolo1Carattere">
    <w:name w:val="Titolo 1 Carattere"/>
    <w:basedOn w:val="Carpredefinitoparagrafo"/>
    <w:link w:val="Titolo1"/>
    <w:uiPriority w:val="9"/>
    <w:rsid w:val="00457C58"/>
    <w:rPr>
      <w:rFonts w:ascii="Segoe UI" w:eastAsiaTheme="majorEastAsia" w:hAnsi="Segoe UI" w:cs="Segoe UI"/>
      <w:b/>
      <w:bCs/>
      <w:color w:val="FFFFFF" w:themeColor="background1" w:themeTint="99"/>
      <w:sz w:val="36"/>
      <w:szCs w:val="36"/>
      <w:shd w:val="clear" w:color="auto" w:fill="00B0F0"/>
      <w:lang w:val="it-IT"/>
    </w:rPr>
  </w:style>
  <w:style w:type="paragraph" w:styleId="Paragrafoelenco">
    <w:name w:val="List Paragraph"/>
    <w:basedOn w:val="Normale"/>
    <w:uiPriority w:val="34"/>
    <w:qFormat/>
    <w:rsid w:val="00CF20C0"/>
    <w:pPr>
      <w:ind w:left="720"/>
      <w:contextualSpacing/>
    </w:pPr>
  </w:style>
  <w:style w:type="paragraph" w:styleId="Titolosommario">
    <w:name w:val="TOC Heading"/>
    <w:basedOn w:val="Titolo1"/>
    <w:next w:val="Normale"/>
    <w:uiPriority w:val="39"/>
    <w:unhideWhenUsed/>
    <w:qFormat/>
    <w:rsid w:val="00CF20C0"/>
    <w:pPr>
      <w:widowControl/>
      <w:outlineLvl w:val="9"/>
    </w:pPr>
    <w:rPr>
      <w:lang w:eastAsia="zh-CN"/>
    </w:rPr>
  </w:style>
  <w:style w:type="paragraph" w:styleId="Sommario1">
    <w:name w:val="toc 1"/>
    <w:basedOn w:val="Normale"/>
    <w:next w:val="Normale"/>
    <w:autoRedefine/>
    <w:uiPriority w:val="39"/>
    <w:unhideWhenUsed/>
    <w:rsid w:val="00207AB4"/>
    <w:pPr>
      <w:tabs>
        <w:tab w:val="right" w:leader="dot" w:pos="9990"/>
      </w:tabs>
      <w:spacing w:after="100"/>
    </w:pPr>
    <w:rPr>
      <w:b/>
      <w:sz w:val="22"/>
    </w:rPr>
  </w:style>
  <w:style w:type="character" w:styleId="Collegamentoipertestuale">
    <w:name w:val="Hyperlink"/>
    <w:basedOn w:val="Carpredefinitoparagrafo"/>
    <w:uiPriority w:val="99"/>
    <w:unhideWhenUsed/>
    <w:rsid w:val="00CF20C0"/>
    <w:rPr>
      <w:color w:val="0000FF" w:themeColor="hyperlink"/>
      <w:u w:val="single"/>
    </w:rPr>
  </w:style>
  <w:style w:type="paragraph" w:styleId="Nessunaspaziatura">
    <w:name w:val="No Spacing"/>
    <w:uiPriority w:val="1"/>
    <w:qFormat/>
    <w:rsid w:val="00F33CAE"/>
    <w:pPr>
      <w:spacing w:after="0" w:line="240" w:lineRule="auto"/>
    </w:pPr>
  </w:style>
  <w:style w:type="character" w:customStyle="1" w:styleId="Titolo2Carattere">
    <w:name w:val="Titolo 2 Carattere"/>
    <w:basedOn w:val="Carpredefinitoparagrafo"/>
    <w:link w:val="Titolo2"/>
    <w:uiPriority w:val="9"/>
    <w:rsid w:val="00D02CFE"/>
    <w:rPr>
      <w:rFonts w:ascii="Segoe UI" w:eastAsiaTheme="majorEastAsia" w:hAnsi="Segoe UI" w:cs="Segoe UI"/>
      <w:b/>
      <w:bCs/>
      <w:color w:val="FFFFFF" w:themeColor="background1"/>
      <w:spacing w:val="1"/>
      <w:sz w:val="32"/>
      <w:szCs w:val="32"/>
      <w:shd w:val="clear" w:color="auto" w:fill="00B0F0"/>
      <w:lang w:val="it-IT"/>
    </w:rPr>
  </w:style>
  <w:style w:type="paragraph" w:styleId="Sommario2">
    <w:name w:val="toc 2"/>
    <w:basedOn w:val="Normale"/>
    <w:next w:val="Normale"/>
    <w:autoRedefine/>
    <w:uiPriority w:val="39"/>
    <w:unhideWhenUsed/>
    <w:rsid w:val="009F5A83"/>
    <w:pPr>
      <w:tabs>
        <w:tab w:val="right" w:leader="dot" w:pos="9990"/>
      </w:tabs>
      <w:spacing w:after="100"/>
      <w:ind w:left="220"/>
    </w:pPr>
    <w:rPr>
      <w:noProof/>
      <w:sz w:val="22"/>
    </w:rPr>
  </w:style>
  <w:style w:type="table" w:styleId="Grigliatabella">
    <w:name w:val="Table Grid"/>
    <w:basedOn w:val="Tabellanormale"/>
    <w:uiPriority w:val="59"/>
    <w:rsid w:val="00455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45542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gliachiara-Colore1">
    <w:name w:val="Light Grid Accent 1"/>
    <w:basedOn w:val="Tabellanormale"/>
    <w:uiPriority w:val="62"/>
    <w:rsid w:val="0045542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stonotaapidipagina">
    <w:name w:val="footnote text"/>
    <w:basedOn w:val="Normale"/>
    <w:link w:val="TestonotaapidipaginaCarattere"/>
    <w:uiPriority w:val="99"/>
    <w:semiHidden/>
    <w:unhideWhenUsed/>
    <w:rsid w:val="006F1804"/>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6F1804"/>
    <w:rPr>
      <w:sz w:val="20"/>
      <w:szCs w:val="20"/>
    </w:rPr>
  </w:style>
  <w:style w:type="character" w:styleId="Rimandonotaapidipagina">
    <w:name w:val="footnote reference"/>
    <w:basedOn w:val="Carpredefinitoparagrafo"/>
    <w:uiPriority w:val="99"/>
    <w:semiHidden/>
    <w:unhideWhenUsed/>
    <w:rsid w:val="006F1804"/>
    <w:rPr>
      <w:vertAlign w:val="superscript"/>
    </w:rPr>
  </w:style>
  <w:style w:type="character" w:customStyle="1" w:styleId="Titolo3Carattere">
    <w:name w:val="Titolo 3 Carattere"/>
    <w:basedOn w:val="Carpredefinitoparagrafo"/>
    <w:link w:val="Titolo3"/>
    <w:uiPriority w:val="9"/>
    <w:rsid w:val="00CA5B44"/>
    <w:rPr>
      <w:rFonts w:asciiTheme="majorHAnsi" w:eastAsiaTheme="majorEastAsia" w:hAnsiTheme="majorHAnsi" w:cstheme="majorBidi"/>
      <w:b/>
      <w:bCs/>
      <w:color w:val="4F81BD" w:themeColor="accent1"/>
    </w:rPr>
  </w:style>
  <w:style w:type="paragraph" w:styleId="Sommario3">
    <w:name w:val="toc 3"/>
    <w:basedOn w:val="Normale"/>
    <w:next w:val="Normale"/>
    <w:autoRedefine/>
    <w:uiPriority w:val="39"/>
    <w:unhideWhenUsed/>
    <w:rsid w:val="00CA5B44"/>
    <w:pPr>
      <w:spacing w:after="100"/>
      <w:ind w:left="440"/>
    </w:pPr>
  </w:style>
  <w:style w:type="table" w:styleId="Grigliamedia1-Colore1">
    <w:name w:val="Medium Grid 1 Accent 1"/>
    <w:basedOn w:val="Tabellanormale"/>
    <w:uiPriority w:val="67"/>
    <w:rsid w:val="00A76D58"/>
    <w:pPr>
      <w:widowControl/>
      <w:spacing w:after="0" w:line="240" w:lineRule="auto"/>
    </w:pPr>
    <w:rPr>
      <w:rFonts w:ascii="Times New Roman" w:eastAsia="Times New Roman" w:hAnsi="Times New Roman" w:cs="Times New Roman"/>
      <w:lang w:val="it-IT"/>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Rimandocommento">
    <w:name w:val="annotation reference"/>
    <w:basedOn w:val="Carpredefinitoparagrafo"/>
    <w:uiPriority w:val="99"/>
    <w:semiHidden/>
    <w:unhideWhenUsed/>
    <w:rsid w:val="0002299C"/>
    <w:rPr>
      <w:sz w:val="16"/>
      <w:szCs w:val="16"/>
    </w:rPr>
  </w:style>
  <w:style w:type="paragraph" w:styleId="Testocommento">
    <w:name w:val="annotation text"/>
    <w:basedOn w:val="Normale"/>
    <w:link w:val="TestocommentoCarattere"/>
    <w:uiPriority w:val="99"/>
    <w:semiHidden/>
    <w:unhideWhenUsed/>
    <w:rsid w:val="0002299C"/>
    <w:pPr>
      <w:spacing w:line="240" w:lineRule="auto"/>
    </w:pPr>
    <w:rPr>
      <w:szCs w:val="20"/>
    </w:rPr>
  </w:style>
  <w:style w:type="character" w:customStyle="1" w:styleId="TestocommentoCarattere">
    <w:name w:val="Testo commento Carattere"/>
    <w:basedOn w:val="Carpredefinitoparagrafo"/>
    <w:link w:val="Testocommento"/>
    <w:uiPriority w:val="99"/>
    <w:semiHidden/>
    <w:rsid w:val="0002299C"/>
    <w:rPr>
      <w:sz w:val="20"/>
      <w:szCs w:val="20"/>
    </w:rPr>
  </w:style>
  <w:style w:type="paragraph" w:styleId="Soggettocommento">
    <w:name w:val="annotation subject"/>
    <w:basedOn w:val="Testocommento"/>
    <w:next w:val="Testocommento"/>
    <w:link w:val="SoggettocommentoCarattere"/>
    <w:uiPriority w:val="99"/>
    <w:semiHidden/>
    <w:unhideWhenUsed/>
    <w:rsid w:val="0002299C"/>
    <w:rPr>
      <w:b/>
      <w:bCs/>
    </w:rPr>
  </w:style>
  <w:style w:type="character" w:customStyle="1" w:styleId="SoggettocommentoCarattere">
    <w:name w:val="Soggetto commento Carattere"/>
    <w:basedOn w:val="TestocommentoCarattere"/>
    <w:link w:val="Soggettocommento"/>
    <w:uiPriority w:val="99"/>
    <w:semiHidden/>
    <w:rsid w:val="0002299C"/>
    <w:rPr>
      <w:b/>
      <w:bCs/>
      <w:sz w:val="20"/>
      <w:szCs w:val="20"/>
    </w:rPr>
  </w:style>
  <w:style w:type="paragraph" w:customStyle="1" w:styleId="Default">
    <w:name w:val="Default"/>
    <w:rsid w:val="00D72EC2"/>
    <w:pPr>
      <w:widowControl/>
      <w:autoSpaceDE w:val="0"/>
      <w:autoSpaceDN w:val="0"/>
      <w:adjustRightInd w:val="0"/>
      <w:spacing w:after="0" w:line="240" w:lineRule="auto"/>
    </w:pPr>
    <w:rPr>
      <w:rFonts w:ascii="Times New Roman" w:hAnsi="Times New Roman" w:cs="Times New Roman"/>
      <w:color w:val="000000"/>
      <w:sz w:val="24"/>
      <w:szCs w:val="24"/>
      <w:lang w:val="it-IT"/>
    </w:rPr>
  </w:style>
  <w:style w:type="paragraph" w:styleId="Corpotesto">
    <w:name w:val="Body Text"/>
    <w:basedOn w:val="Normale"/>
    <w:link w:val="CorpotestoCarattere"/>
    <w:uiPriority w:val="1"/>
    <w:qFormat/>
    <w:rsid w:val="00207E4D"/>
    <w:pPr>
      <w:autoSpaceDE w:val="0"/>
      <w:autoSpaceDN w:val="0"/>
      <w:spacing w:after="0" w:line="240" w:lineRule="auto"/>
    </w:pPr>
    <w:rPr>
      <w:rFonts w:ascii="Verdana" w:eastAsia="Verdana" w:hAnsi="Verdana" w:cs="Verdana"/>
      <w:sz w:val="24"/>
      <w:szCs w:val="24"/>
      <w:lang w:val="it-IT" w:eastAsia="it-IT" w:bidi="it-IT"/>
    </w:rPr>
  </w:style>
  <w:style w:type="character" w:customStyle="1" w:styleId="CorpotestoCarattere">
    <w:name w:val="Corpo testo Carattere"/>
    <w:basedOn w:val="Carpredefinitoparagrafo"/>
    <w:link w:val="Corpotesto"/>
    <w:uiPriority w:val="1"/>
    <w:rsid w:val="00207E4D"/>
    <w:rPr>
      <w:rFonts w:ascii="Verdana" w:eastAsia="Verdana" w:hAnsi="Verdana" w:cs="Verdana"/>
      <w:sz w:val="24"/>
      <w:szCs w:val="24"/>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4619">
      <w:bodyDiv w:val="1"/>
      <w:marLeft w:val="0"/>
      <w:marRight w:val="0"/>
      <w:marTop w:val="0"/>
      <w:marBottom w:val="0"/>
      <w:divBdr>
        <w:top w:val="none" w:sz="0" w:space="0" w:color="auto"/>
        <w:left w:val="none" w:sz="0" w:space="0" w:color="auto"/>
        <w:bottom w:val="none" w:sz="0" w:space="0" w:color="auto"/>
        <w:right w:val="none" w:sz="0" w:space="0" w:color="auto"/>
      </w:divBdr>
    </w:div>
    <w:div w:id="111217382">
      <w:bodyDiv w:val="1"/>
      <w:marLeft w:val="0"/>
      <w:marRight w:val="0"/>
      <w:marTop w:val="0"/>
      <w:marBottom w:val="0"/>
      <w:divBdr>
        <w:top w:val="none" w:sz="0" w:space="0" w:color="auto"/>
        <w:left w:val="none" w:sz="0" w:space="0" w:color="auto"/>
        <w:bottom w:val="none" w:sz="0" w:space="0" w:color="auto"/>
        <w:right w:val="none" w:sz="0" w:space="0" w:color="auto"/>
      </w:divBdr>
    </w:div>
    <w:div w:id="435714699">
      <w:bodyDiv w:val="1"/>
      <w:marLeft w:val="0"/>
      <w:marRight w:val="0"/>
      <w:marTop w:val="0"/>
      <w:marBottom w:val="0"/>
      <w:divBdr>
        <w:top w:val="none" w:sz="0" w:space="0" w:color="auto"/>
        <w:left w:val="none" w:sz="0" w:space="0" w:color="auto"/>
        <w:bottom w:val="none" w:sz="0" w:space="0" w:color="auto"/>
        <w:right w:val="none" w:sz="0" w:space="0" w:color="auto"/>
      </w:divBdr>
      <w:divsChild>
        <w:div w:id="351297127">
          <w:marLeft w:val="446"/>
          <w:marRight w:val="0"/>
          <w:marTop w:val="0"/>
          <w:marBottom w:val="0"/>
          <w:divBdr>
            <w:top w:val="none" w:sz="0" w:space="0" w:color="auto"/>
            <w:left w:val="none" w:sz="0" w:space="0" w:color="auto"/>
            <w:bottom w:val="none" w:sz="0" w:space="0" w:color="auto"/>
            <w:right w:val="none" w:sz="0" w:space="0" w:color="auto"/>
          </w:divBdr>
        </w:div>
        <w:div w:id="1926693944">
          <w:marLeft w:val="446"/>
          <w:marRight w:val="0"/>
          <w:marTop w:val="0"/>
          <w:marBottom w:val="0"/>
          <w:divBdr>
            <w:top w:val="none" w:sz="0" w:space="0" w:color="auto"/>
            <w:left w:val="none" w:sz="0" w:space="0" w:color="auto"/>
            <w:bottom w:val="none" w:sz="0" w:space="0" w:color="auto"/>
            <w:right w:val="none" w:sz="0" w:space="0" w:color="auto"/>
          </w:divBdr>
        </w:div>
        <w:div w:id="499737165">
          <w:marLeft w:val="446"/>
          <w:marRight w:val="0"/>
          <w:marTop w:val="0"/>
          <w:marBottom w:val="0"/>
          <w:divBdr>
            <w:top w:val="none" w:sz="0" w:space="0" w:color="auto"/>
            <w:left w:val="none" w:sz="0" w:space="0" w:color="auto"/>
            <w:bottom w:val="none" w:sz="0" w:space="0" w:color="auto"/>
            <w:right w:val="none" w:sz="0" w:space="0" w:color="auto"/>
          </w:divBdr>
        </w:div>
        <w:div w:id="2130078655">
          <w:marLeft w:val="446"/>
          <w:marRight w:val="0"/>
          <w:marTop w:val="0"/>
          <w:marBottom w:val="0"/>
          <w:divBdr>
            <w:top w:val="none" w:sz="0" w:space="0" w:color="auto"/>
            <w:left w:val="none" w:sz="0" w:space="0" w:color="auto"/>
            <w:bottom w:val="none" w:sz="0" w:space="0" w:color="auto"/>
            <w:right w:val="none" w:sz="0" w:space="0" w:color="auto"/>
          </w:divBdr>
        </w:div>
        <w:div w:id="958877094">
          <w:marLeft w:val="446"/>
          <w:marRight w:val="0"/>
          <w:marTop w:val="0"/>
          <w:marBottom w:val="0"/>
          <w:divBdr>
            <w:top w:val="none" w:sz="0" w:space="0" w:color="auto"/>
            <w:left w:val="none" w:sz="0" w:space="0" w:color="auto"/>
            <w:bottom w:val="none" w:sz="0" w:space="0" w:color="auto"/>
            <w:right w:val="none" w:sz="0" w:space="0" w:color="auto"/>
          </w:divBdr>
        </w:div>
        <w:div w:id="47461625">
          <w:marLeft w:val="446"/>
          <w:marRight w:val="0"/>
          <w:marTop w:val="0"/>
          <w:marBottom w:val="0"/>
          <w:divBdr>
            <w:top w:val="none" w:sz="0" w:space="0" w:color="auto"/>
            <w:left w:val="none" w:sz="0" w:space="0" w:color="auto"/>
            <w:bottom w:val="none" w:sz="0" w:space="0" w:color="auto"/>
            <w:right w:val="none" w:sz="0" w:space="0" w:color="auto"/>
          </w:divBdr>
        </w:div>
        <w:div w:id="810900665">
          <w:marLeft w:val="446"/>
          <w:marRight w:val="0"/>
          <w:marTop w:val="0"/>
          <w:marBottom w:val="0"/>
          <w:divBdr>
            <w:top w:val="none" w:sz="0" w:space="0" w:color="auto"/>
            <w:left w:val="none" w:sz="0" w:space="0" w:color="auto"/>
            <w:bottom w:val="none" w:sz="0" w:space="0" w:color="auto"/>
            <w:right w:val="none" w:sz="0" w:space="0" w:color="auto"/>
          </w:divBdr>
        </w:div>
        <w:div w:id="1989360706">
          <w:marLeft w:val="446"/>
          <w:marRight w:val="0"/>
          <w:marTop w:val="0"/>
          <w:marBottom w:val="0"/>
          <w:divBdr>
            <w:top w:val="none" w:sz="0" w:space="0" w:color="auto"/>
            <w:left w:val="none" w:sz="0" w:space="0" w:color="auto"/>
            <w:bottom w:val="none" w:sz="0" w:space="0" w:color="auto"/>
            <w:right w:val="none" w:sz="0" w:space="0" w:color="auto"/>
          </w:divBdr>
        </w:div>
        <w:div w:id="457577037">
          <w:marLeft w:val="446"/>
          <w:marRight w:val="0"/>
          <w:marTop w:val="0"/>
          <w:marBottom w:val="0"/>
          <w:divBdr>
            <w:top w:val="none" w:sz="0" w:space="0" w:color="auto"/>
            <w:left w:val="none" w:sz="0" w:space="0" w:color="auto"/>
            <w:bottom w:val="none" w:sz="0" w:space="0" w:color="auto"/>
            <w:right w:val="none" w:sz="0" w:space="0" w:color="auto"/>
          </w:divBdr>
        </w:div>
        <w:div w:id="938683925">
          <w:marLeft w:val="446"/>
          <w:marRight w:val="0"/>
          <w:marTop w:val="0"/>
          <w:marBottom w:val="0"/>
          <w:divBdr>
            <w:top w:val="none" w:sz="0" w:space="0" w:color="auto"/>
            <w:left w:val="none" w:sz="0" w:space="0" w:color="auto"/>
            <w:bottom w:val="none" w:sz="0" w:space="0" w:color="auto"/>
            <w:right w:val="none" w:sz="0" w:space="0" w:color="auto"/>
          </w:divBdr>
        </w:div>
        <w:div w:id="1063524889">
          <w:marLeft w:val="446"/>
          <w:marRight w:val="0"/>
          <w:marTop w:val="0"/>
          <w:marBottom w:val="0"/>
          <w:divBdr>
            <w:top w:val="none" w:sz="0" w:space="0" w:color="auto"/>
            <w:left w:val="none" w:sz="0" w:space="0" w:color="auto"/>
            <w:bottom w:val="none" w:sz="0" w:space="0" w:color="auto"/>
            <w:right w:val="none" w:sz="0" w:space="0" w:color="auto"/>
          </w:divBdr>
        </w:div>
        <w:div w:id="2105567854">
          <w:marLeft w:val="446"/>
          <w:marRight w:val="0"/>
          <w:marTop w:val="0"/>
          <w:marBottom w:val="0"/>
          <w:divBdr>
            <w:top w:val="none" w:sz="0" w:space="0" w:color="auto"/>
            <w:left w:val="none" w:sz="0" w:space="0" w:color="auto"/>
            <w:bottom w:val="none" w:sz="0" w:space="0" w:color="auto"/>
            <w:right w:val="none" w:sz="0" w:space="0" w:color="auto"/>
          </w:divBdr>
        </w:div>
        <w:div w:id="660545539">
          <w:marLeft w:val="446"/>
          <w:marRight w:val="0"/>
          <w:marTop w:val="0"/>
          <w:marBottom w:val="0"/>
          <w:divBdr>
            <w:top w:val="none" w:sz="0" w:space="0" w:color="auto"/>
            <w:left w:val="none" w:sz="0" w:space="0" w:color="auto"/>
            <w:bottom w:val="none" w:sz="0" w:space="0" w:color="auto"/>
            <w:right w:val="none" w:sz="0" w:space="0" w:color="auto"/>
          </w:divBdr>
        </w:div>
        <w:div w:id="617831411">
          <w:marLeft w:val="446"/>
          <w:marRight w:val="0"/>
          <w:marTop w:val="0"/>
          <w:marBottom w:val="0"/>
          <w:divBdr>
            <w:top w:val="none" w:sz="0" w:space="0" w:color="auto"/>
            <w:left w:val="none" w:sz="0" w:space="0" w:color="auto"/>
            <w:bottom w:val="none" w:sz="0" w:space="0" w:color="auto"/>
            <w:right w:val="none" w:sz="0" w:space="0" w:color="auto"/>
          </w:divBdr>
        </w:div>
        <w:div w:id="569728168">
          <w:marLeft w:val="446"/>
          <w:marRight w:val="0"/>
          <w:marTop w:val="0"/>
          <w:marBottom w:val="0"/>
          <w:divBdr>
            <w:top w:val="none" w:sz="0" w:space="0" w:color="auto"/>
            <w:left w:val="none" w:sz="0" w:space="0" w:color="auto"/>
            <w:bottom w:val="none" w:sz="0" w:space="0" w:color="auto"/>
            <w:right w:val="none" w:sz="0" w:space="0" w:color="auto"/>
          </w:divBdr>
        </w:div>
        <w:div w:id="972246343">
          <w:marLeft w:val="446"/>
          <w:marRight w:val="0"/>
          <w:marTop w:val="0"/>
          <w:marBottom w:val="0"/>
          <w:divBdr>
            <w:top w:val="none" w:sz="0" w:space="0" w:color="auto"/>
            <w:left w:val="none" w:sz="0" w:space="0" w:color="auto"/>
            <w:bottom w:val="none" w:sz="0" w:space="0" w:color="auto"/>
            <w:right w:val="none" w:sz="0" w:space="0" w:color="auto"/>
          </w:divBdr>
        </w:div>
      </w:divsChild>
    </w:div>
    <w:div w:id="566037837">
      <w:bodyDiv w:val="1"/>
      <w:marLeft w:val="0"/>
      <w:marRight w:val="0"/>
      <w:marTop w:val="0"/>
      <w:marBottom w:val="0"/>
      <w:divBdr>
        <w:top w:val="none" w:sz="0" w:space="0" w:color="auto"/>
        <w:left w:val="none" w:sz="0" w:space="0" w:color="auto"/>
        <w:bottom w:val="none" w:sz="0" w:space="0" w:color="auto"/>
        <w:right w:val="none" w:sz="0" w:space="0" w:color="auto"/>
      </w:divBdr>
    </w:div>
    <w:div w:id="576134406">
      <w:bodyDiv w:val="1"/>
      <w:marLeft w:val="0"/>
      <w:marRight w:val="0"/>
      <w:marTop w:val="0"/>
      <w:marBottom w:val="0"/>
      <w:divBdr>
        <w:top w:val="none" w:sz="0" w:space="0" w:color="auto"/>
        <w:left w:val="none" w:sz="0" w:space="0" w:color="auto"/>
        <w:bottom w:val="none" w:sz="0" w:space="0" w:color="auto"/>
        <w:right w:val="none" w:sz="0" w:space="0" w:color="auto"/>
      </w:divBdr>
    </w:div>
    <w:div w:id="595941583">
      <w:bodyDiv w:val="1"/>
      <w:marLeft w:val="0"/>
      <w:marRight w:val="0"/>
      <w:marTop w:val="0"/>
      <w:marBottom w:val="0"/>
      <w:divBdr>
        <w:top w:val="none" w:sz="0" w:space="0" w:color="auto"/>
        <w:left w:val="none" w:sz="0" w:space="0" w:color="auto"/>
        <w:bottom w:val="none" w:sz="0" w:space="0" w:color="auto"/>
        <w:right w:val="none" w:sz="0" w:space="0" w:color="auto"/>
      </w:divBdr>
    </w:div>
    <w:div w:id="707753659">
      <w:bodyDiv w:val="1"/>
      <w:marLeft w:val="0"/>
      <w:marRight w:val="0"/>
      <w:marTop w:val="0"/>
      <w:marBottom w:val="0"/>
      <w:divBdr>
        <w:top w:val="none" w:sz="0" w:space="0" w:color="auto"/>
        <w:left w:val="none" w:sz="0" w:space="0" w:color="auto"/>
        <w:bottom w:val="none" w:sz="0" w:space="0" w:color="auto"/>
        <w:right w:val="none" w:sz="0" w:space="0" w:color="auto"/>
      </w:divBdr>
      <w:divsChild>
        <w:div w:id="1023827727">
          <w:marLeft w:val="446"/>
          <w:marRight w:val="0"/>
          <w:marTop w:val="0"/>
          <w:marBottom w:val="0"/>
          <w:divBdr>
            <w:top w:val="none" w:sz="0" w:space="0" w:color="auto"/>
            <w:left w:val="none" w:sz="0" w:space="0" w:color="auto"/>
            <w:bottom w:val="none" w:sz="0" w:space="0" w:color="auto"/>
            <w:right w:val="none" w:sz="0" w:space="0" w:color="auto"/>
          </w:divBdr>
        </w:div>
        <w:div w:id="984310258">
          <w:marLeft w:val="446"/>
          <w:marRight w:val="0"/>
          <w:marTop w:val="0"/>
          <w:marBottom w:val="0"/>
          <w:divBdr>
            <w:top w:val="none" w:sz="0" w:space="0" w:color="auto"/>
            <w:left w:val="none" w:sz="0" w:space="0" w:color="auto"/>
            <w:bottom w:val="none" w:sz="0" w:space="0" w:color="auto"/>
            <w:right w:val="none" w:sz="0" w:space="0" w:color="auto"/>
          </w:divBdr>
        </w:div>
        <w:div w:id="2126926460">
          <w:marLeft w:val="446"/>
          <w:marRight w:val="0"/>
          <w:marTop w:val="0"/>
          <w:marBottom w:val="0"/>
          <w:divBdr>
            <w:top w:val="none" w:sz="0" w:space="0" w:color="auto"/>
            <w:left w:val="none" w:sz="0" w:space="0" w:color="auto"/>
            <w:bottom w:val="none" w:sz="0" w:space="0" w:color="auto"/>
            <w:right w:val="none" w:sz="0" w:space="0" w:color="auto"/>
          </w:divBdr>
        </w:div>
        <w:div w:id="568883326">
          <w:marLeft w:val="446"/>
          <w:marRight w:val="0"/>
          <w:marTop w:val="0"/>
          <w:marBottom w:val="0"/>
          <w:divBdr>
            <w:top w:val="none" w:sz="0" w:space="0" w:color="auto"/>
            <w:left w:val="none" w:sz="0" w:space="0" w:color="auto"/>
            <w:bottom w:val="none" w:sz="0" w:space="0" w:color="auto"/>
            <w:right w:val="none" w:sz="0" w:space="0" w:color="auto"/>
          </w:divBdr>
        </w:div>
        <w:div w:id="956064275">
          <w:marLeft w:val="446"/>
          <w:marRight w:val="0"/>
          <w:marTop w:val="0"/>
          <w:marBottom w:val="0"/>
          <w:divBdr>
            <w:top w:val="none" w:sz="0" w:space="0" w:color="auto"/>
            <w:left w:val="none" w:sz="0" w:space="0" w:color="auto"/>
            <w:bottom w:val="none" w:sz="0" w:space="0" w:color="auto"/>
            <w:right w:val="none" w:sz="0" w:space="0" w:color="auto"/>
          </w:divBdr>
        </w:div>
        <w:div w:id="793673274">
          <w:marLeft w:val="446"/>
          <w:marRight w:val="0"/>
          <w:marTop w:val="0"/>
          <w:marBottom w:val="0"/>
          <w:divBdr>
            <w:top w:val="none" w:sz="0" w:space="0" w:color="auto"/>
            <w:left w:val="none" w:sz="0" w:space="0" w:color="auto"/>
            <w:bottom w:val="none" w:sz="0" w:space="0" w:color="auto"/>
            <w:right w:val="none" w:sz="0" w:space="0" w:color="auto"/>
          </w:divBdr>
        </w:div>
        <w:div w:id="1299647750">
          <w:marLeft w:val="446"/>
          <w:marRight w:val="0"/>
          <w:marTop w:val="0"/>
          <w:marBottom w:val="0"/>
          <w:divBdr>
            <w:top w:val="none" w:sz="0" w:space="0" w:color="auto"/>
            <w:left w:val="none" w:sz="0" w:space="0" w:color="auto"/>
            <w:bottom w:val="none" w:sz="0" w:space="0" w:color="auto"/>
            <w:right w:val="none" w:sz="0" w:space="0" w:color="auto"/>
          </w:divBdr>
        </w:div>
        <w:div w:id="1479105259">
          <w:marLeft w:val="446"/>
          <w:marRight w:val="0"/>
          <w:marTop w:val="0"/>
          <w:marBottom w:val="0"/>
          <w:divBdr>
            <w:top w:val="none" w:sz="0" w:space="0" w:color="auto"/>
            <w:left w:val="none" w:sz="0" w:space="0" w:color="auto"/>
            <w:bottom w:val="none" w:sz="0" w:space="0" w:color="auto"/>
            <w:right w:val="none" w:sz="0" w:space="0" w:color="auto"/>
          </w:divBdr>
        </w:div>
        <w:div w:id="152182268">
          <w:marLeft w:val="446"/>
          <w:marRight w:val="0"/>
          <w:marTop w:val="0"/>
          <w:marBottom w:val="0"/>
          <w:divBdr>
            <w:top w:val="none" w:sz="0" w:space="0" w:color="auto"/>
            <w:left w:val="none" w:sz="0" w:space="0" w:color="auto"/>
            <w:bottom w:val="none" w:sz="0" w:space="0" w:color="auto"/>
            <w:right w:val="none" w:sz="0" w:space="0" w:color="auto"/>
          </w:divBdr>
        </w:div>
        <w:div w:id="96098602">
          <w:marLeft w:val="446"/>
          <w:marRight w:val="0"/>
          <w:marTop w:val="0"/>
          <w:marBottom w:val="0"/>
          <w:divBdr>
            <w:top w:val="none" w:sz="0" w:space="0" w:color="auto"/>
            <w:left w:val="none" w:sz="0" w:space="0" w:color="auto"/>
            <w:bottom w:val="none" w:sz="0" w:space="0" w:color="auto"/>
            <w:right w:val="none" w:sz="0" w:space="0" w:color="auto"/>
          </w:divBdr>
        </w:div>
        <w:div w:id="1722709315">
          <w:marLeft w:val="446"/>
          <w:marRight w:val="0"/>
          <w:marTop w:val="0"/>
          <w:marBottom w:val="0"/>
          <w:divBdr>
            <w:top w:val="none" w:sz="0" w:space="0" w:color="auto"/>
            <w:left w:val="none" w:sz="0" w:space="0" w:color="auto"/>
            <w:bottom w:val="none" w:sz="0" w:space="0" w:color="auto"/>
            <w:right w:val="none" w:sz="0" w:space="0" w:color="auto"/>
          </w:divBdr>
        </w:div>
        <w:div w:id="636297083">
          <w:marLeft w:val="446"/>
          <w:marRight w:val="0"/>
          <w:marTop w:val="0"/>
          <w:marBottom w:val="0"/>
          <w:divBdr>
            <w:top w:val="none" w:sz="0" w:space="0" w:color="auto"/>
            <w:left w:val="none" w:sz="0" w:space="0" w:color="auto"/>
            <w:bottom w:val="none" w:sz="0" w:space="0" w:color="auto"/>
            <w:right w:val="none" w:sz="0" w:space="0" w:color="auto"/>
          </w:divBdr>
        </w:div>
        <w:div w:id="704138812">
          <w:marLeft w:val="446"/>
          <w:marRight w:val="0"/>
          <w:marTop w:val="0"/>
          <w:marBottom w:val="0"/>
          <w:divBdr>
            <w:top w:val="none" w:sz="0" w:space="0" w:color="auto"/>
            <w:left w:val="none" w:sz="0" w:space="0" w:color="auto"/>
            <w:bottom w:val="none" w:sz="0" w:space="0" w:color="auto"/>
            <w:right w:val="none" w:sz="0" w:space="0" w:color="auto"/>
          </w:divBdr>
        </w:div>
        <w:div w:id="158547405">
          <w:marLeft w:val="446"/>
          <w:marRight w:val="0"/>
          <w:marTop w:val="0"/>
          <w:marBottom w:val="0"/>
          <w:divBdr>
            <w:top w:val="none" w:sz="0" w:space="0" w:color="auto"/>
            <w:left w:val="none" w:sz="0" w:space="0" w:color="auto"/>
            <w:bottom w:val="none" w:sz="0" w:space="0" w:color="auto"/>
            <w:right w:val="none" w:sz="0" w:space="0" w:color="auto"/>
          </w:divBdr>
        </w:div>
        <w:div w:id="1694379101">
          <w:marLeft w:val="446"/>
          <w:marRight w:val="0"/>
          <w:marTop w:val="0"/>
          <w:marBottom w:val="0"/>
          <w:divBdr>
            <w:top w:val="none" w:sz="0" w:space="0" w:color="auto"/>
            <w:left w:val="none" w:sz="0" w:space="0" w:color="auto"/>
            <w:bottom w:val="none" w:sz="0" w:space="0" w:color="auto"/>
            <w:right w:val="none" w:sz="0" w:space="0" w:color="auto"/>
          </w:divBdr>
        </w:div>
        <w:div w:id="71633793">
          <w:marLeft w:val="446"/>
          <w:marRight w:val="0"/>
          <w:marTop w:val="0"/>
          <w:marBottom w:val="0"/>
          <w:divBdr>
            <w:top w:val="none" w:sz="0" w:space="0" w:color="auto"/>
            <w:left w:val="none" w:sz="0" w:space="0" w:color="auto"/>
            <w:bottom w:val="none" w:sz="0" w:space="0" w:color="auto"/>
            <w:right w:val="none" w:sz="0" w:space="0" w:color="auto"/>
          </w:divBdr>
        </w:div>
      </w:divsChild>
    </w:div>
    <w:div w:id="825046373">
      <w:bodyDiv w:val="1"/>
      <w:marLeft w:val="0"/>
      <w:marRight w:val="0"/>
      <w:marTop w:val="0"/>
      <w:marBottom w:val="0"/>
      <w:divBdr>
        <w:top w:val="none" w:sz="0" w:space="0" w:color="auto"/>
        <w:left w:val="none" w:sz="0" w:space="0" w:color="auto"/>
        <w:bottom w:val="none" w:sz="0" w:space="0" w:color="auto"/>
        <w:right w:val="none" w:sz="0" w:space="0" w:color="auto"/>
      </w:divBdr>
      <w:divsChild>
        <w:div w:id="1077365097">
          <w:marLeft w:val="274"/>
          <w:marRight w:val="0"/>
          <w:marTop w:val="0"/>
          <w:marBottom w:val="0"/>
          <w:divBdr>
            <w:top w:val="none" w:sz="0" w:space="0" w:color="auto"/>
            <w:left w:val="none" w:sz="0" w:space="0" w:color="auto"/>
            <w:bottom w:val="none" w:sz="0" w:space="0" w:color="auto"/>
            <w:right w:val="none" w:sz="0" w:space="0" w:color="auto"/>
          </w:divBdr>
        </w:div>
        <w:div w:id="1957827211">
          <w:marLeft w:val="274"/>
          <w:marRight w:val="0"/>
          <w:marTop w:val="0"/>
          <w:marBottom w:val="0"/>
          <w:divBdr>
            <w:top w:val="none" w:sz="0" w:space="0" w:color="auto"/>
            <w:left w:val="none" w:sz="0" w:space="0" w:color="auto"/>
            <w:bottom w:val="none" w:sz="0" w:space="0" w:color="auto"/>
            <w:right w:val="none" w:sz="0" w:space="0" w:color="auto"/>
          </w:divBdr>
        </w:div>
        <w:div w:id="976912058">
          <w:marLeft w:val="274"/>
          <w:marRight w:val="0"/>
          <w:marTop w:val="0"/>
          <w:marBottom w:val="0"/>
          <w:divBdr>
            <w:top w:val="none" w:sz="0" w:space="0" w:color="auto"/>
            <w:left w:val="none" w:sz="0" w:space="0" w:color="auto"/>
            <w:bottom w:val="none" w:sz="0" w:space="0" w:color="auto"/>
            <w:right w:val="none" w:sz="0" w:space="0" w:color="auto"/>
          </w:divBdr>
        </w:div>
      </w:divsChild>
    </w:div>
    <w:div w:id="1147160318">
      <w:bodyDiv w:val="1"/>
      <w:marLeft w:val="0"/>
      <w:marRight w:val="0"/>
      <w:marTop w:val="0"/>
      <w:marBottom w:val="0"/>
      <w:divBdr>
        <w:top w:val="none" w:sz="0" w:space="0" w:color="auto"/>
        <w:left w:val="none" w:sz="0" w:space="0" w:color="auto"/>
        <w:bottom w:val="none" w:sz="0" w:space="0" w:color="auto"/>
        <w:right w:val="none" w:sz="0" w:space="0" w:color="auto"/>
      </w:divBdr>
    </w:div>
    <w:div w:id="1157261058">
      <w:bodyDiv w:val="1"/>
      <w:marLeft w:val="0"/>
      <w:marRight w:val="0"/>
      <w:marTop w:val="0"/>
      <w:marBottom w:val="0"/>
      <w:divBdr>
        <w:top w:val="none" w:sz="0" w:space="0" w:color="auto"/>
        <w:left w:val="none" w:sz="0" w:space="0" w:color="auto"/>
        <w:bottom w:val="none" w:sz="0" w:space="0" w:color="auto"/>
        <w:right w:val="none" w:sz="0" w:space="0" w:color="auto"/>
      </w:divBdr>
      <w:divsChild>
        <w:div w:id="707222014">
          <w:marLeft w:val="446"/>
          <w:marRight w:val="0"/>
          <w:marTop w:val="0"/>
          <w:marBottom w:val="0"/>
          <w:divBdr>
            <w:top w:val="none" w:sz="0" w:space="0" w:color="auto"/>
            <w:left w:val="none" w:sz="0" w:space="0" w:color="auto"/>
            <w:bottom w:val="none" w:sz="0" w:space="0" w:color="auto"/>
            <w:right w:val="none" w:sz="0" w:space="0" w:color="auto"/>
          </w:divBdr>
        </w:div>
        <w:div w:id="442042382">
          <w:marLeft w:val="446"/>
          <w:marRight w:val="0"/>
          <w:marTop w:val="0"/>
          <w:marBottom w:val="0"/>
          <w:divBdr>
            <w:top w:val="none" w:sz="0" w:space="0" w:color="auto"/>
            <w:left w:val="none" w:sz="0" w:space="0" w:color="auto"/>
            <w:bottom w:val="none" w:sz="0" w:space="0" w:color="auto"/>
            <w:right w:val="none" w:sz="0" w:space="0" w:color="auto"/>
          </w:divBdr>
        </w:div>
        <w:div w:id="1497575820">
          <w:marLeft w:val="446"/>
          <w:marRight w:val="0"/>
          <w:marTop w:val="0"/>
          <w:marBottom w:val="0"/>
          <w:divBdr>
            <w:top w:val="none" w:sz="0" w:space="0" w:color="auto"/>
            <w:left w:val="none" w:sz="0" w:space="0" w:color="auto"/>
            <w:bottom w:val="none" w:sz="0" w:space="0" w:color="auto"/>
            <w:right w:val="none" w:sz="0" w:space="0" w:color="auto"/>
          </w:divBdr>
        </w:div>
        <w:div w:id="1841851422">
          <w:marLeft w:val="446"/>
          <w:marRight w:val="0"/>
          <w:marTop w:val="0"/>
          <w:marBottom w:val="0"/>
          <w:divBdr>
            <w:top w:val="none" w:sz="0" w:space="0" w:color="auto"/>
            <w:left w:val="none" w:sz="0" w:space="0" w:color="auto"/>
            <w:bottom w:val="none" w:sz="0" w:space="0" w:color="auto"/>
            <w:right w:val="none" w:sz="0" w:space="0" w:color="auto"/>
          </w:divBdr>
        </w:div>
        <w:div w:id="691417983">
          <w:marLeft w:val="446"/>
          <w:marRight w:val="0"/>
          <w:marTop w:val="0"/>
          <w:marBottom w:val="0"/>
          <w:divBdr>
            <w:top w:val="none" w:sz="0" w:space="0" w:color="auto"/>
            <w:left w:val="none" w:sz="0" w:space="0" w:color="auto"/>
            <w:bottom w:val="none" w:sz="0" w:space="0" w:color="auto"/>
            <w:right w:val="none" w:sz="0" w:space="0" w:color="auto"/>
          </w:divBdr>
        </w:div>
        <w:div w:id="1933079099">
          <w:marLeft w:val="446"/>
          <w:marRight w:val="0"/>
          <w:marTop w:val="0"/>
          <w:marBottom w:val="0"/>
          <w:divBdr>
            <w:top w:val="none" w:sz="0" w:space="0" w:color="auto"/>
            <w:left w:val="none" w:sz="0" w:space="0" w:color="auto"/>
            <w:bottom w:val="none" w:sz="0" w:space="0" w:color="auto"/>
            <w:right w:val="none" w:sz="0" w:space="0" w:color="auto"/>
          </w:divBdr>
        </w:div>
        <w:div w:id="835727821">
          <w:marLeft w:val="446"/>
          <w:marRight w:val="0"/>
          <w:marTop w:val="0"/>
          <w:marBottom w:val="0"/>
          <w:divBdr>
            <w:top w:val="none" w:sz="0" w:space="0" w:color="auto"/>
            <w:left w:val="none" w:sz="0" w:space="0" w:color="auto"/>
            <w:bottom w:val="none" w:sz="0" w:space="0" w:color="auto"/>
            <w:right w:val="none" w:sz="0" w:space="0" w:color="auto"/>
          </w:divBdr>
        </w:div>
        <w:div w:id="1316838906">
          <w:marLeft w:val="446"/>
          <w:marRight w:val="0"/>
          <w:marTop w:val="0"/>
          <w:marBottom w:val="0"/>
          <w:divBdr>
            <w:top w:val="none" w:sz="0" w:space="0" w:color="auto"/>
            <w:left w:val="none" w:sz="0" w:space="0" w:color="auto"/>
            <w:bottom w:val="none" w:sz="0" w:space="0" w:color="auto"/>
            <w:right w:val="none" w:sz="0" w:space="0" w:color="auto"/>
          </w:divBdr>
        </w:div>
        <w:div w:id="332224020">
          <w:marLeft w:val="446"/>
          <w:marRight w:val="0"/>
          <w:marTop w:val="0"/>
          <w:marBottom w:val="0"/>
          <w:divBdr>
            <w:top w:val="none" w:sz="0" w:space="0" w:color="auto"/>
            <w:left w:val="none" w:sz="0" w:space="0" w:color="auto"/>
            <w:bottom w:val="none" w:sz="0" w:space="0" w:color="auto"/>
            <w:right w:val="none" w:sz="0" w:space="0" w:color="auto"/>
          </w:divBdr>
        </w:div>
        <w:div w:id="1669600178">
          <w:marLeft w:val="446"/>
          <w:marRight w:val="0"/>
          <w:marTop w:val="0"/>
          <w:marBottom w:val="0"/>
          <w:divBdr>
            <w:top w:val="none" w:sz="0" w:space="0" w:color="auto"/>
            <w:left w:val="none" w:sz="0" w:space="0" w:color="auto"/>
            <w:bottom w:val="none" w:sz="0" w:space="0" w:color="auto"/>
            <w:right w:val="none" w:sz="0" w:space="0" w:color="auto"/>
          </w:divBdr>
        </w:div>
        <w:div w:id="989599199">
          <w:marLeft w:val="446"/>
          <w:marRight w:val="0"/>
          <w:marTop w:val="0"/>
          <w:marBottom w:val="0"/>
          <w:divBdr>
            <w:top w:val="none" w:sz="0" w:space="0" w:color="auto"/>
            <w:left w:val="none" w:sz="0" w:space="0" w:color="auto"/>
            <w:bottom w:val="none" w:sz="0" w:space="0" w:color="auto"/>
            <w:right w:val="none" w:sz="0" w:space="0" w:color="auto"/>
          </w:divBdr>
        </w:div>
        <w:div w:id="132480600">
          <w:marLeft w:val="446"/>
          <w:marRight w:val="0"/>
          <w:marTop w:val="0"/>
          <w:marBottom w:val="0"/>
          <w:divBdr>
            <w:top w:val="none" w:sz="0" w:space="0" w:color="auto"/>
            <w:left w:val="none" w:sz="0" w:space="0" w:color="auto"/>
            <w:bottom w:val="none" w:sz="0" w:space="0" w:color="auto"/>
            <w:right w:val="none" w:sz="0" w:space="0" w:color="auto"/>
          </w:divBdr>
        </w:div>
        <w:div w:id="2067140113">
          <w:marLeft w:val="446"/>
          <w:marRight w:val="0"/>
          <w:marTop w:val="0"/>
          <w:marBottom w:val="0"/>
          <w:divBdr>
            <w:top w:val="none" w:sz="0" w:space="0" w:color="auto"/>
            <w:left w:val="none" w:sz="0" w:space="0" w:color="auto"/>
            <w:bottom w:val="none" w:sz="0" w:space="0" w:color="auto"/>
            <w:right w:val="none" w:sz="0" w:space="0" w:color="auto"/>
          </w:divBdr>
        </w:div>
        <w:div w:id="1914587751">
          <w:marLeft w:val="446"/>
          <w:marRight w:val="0"/>
          <w:marTop w:val="0"/>
          <w:marBottom w:val="0"/>
          <w:divBdr>
            <w:top w:val="none" w:sz="0" w:space="0" w:color="auto"/>
            <w:left w:val="none" w:sz="0" w:space="0" w:color="auto"/>
            <w:bottom w:val="none" w:sz="0" w:space="0" w:color="auto"/>
            <w:right w:val="none" w:sz="0" w:space="0" w:color="auto"/>
          </w:divBdr>
        </w:div>
        <w:div w:id="1081565984">
          <w:marLeft w:val="446"/>
          <w:marRight w:val="0"/>
          <w:marTop w:val="0"/>
          <w:marBottom w:val="0"/>
          <w:divBdr>
            <w:top w:val="none" w:sz="0" w:space="0" w:color="auto"/>
            <w:left w:val="none" w:sz="0" w:space="0" w:color="auto"/>
            <w:bottom w:val="none" w:sz="0" w:space="0" w:color="auto"/>
            <w:right w:val="none" w:sz="0" w:space="0" w:color="auto"/>
          </w:divBdr>
        </w:div>
        <w:div w:id="334453289">
          <w:marLeft w:val="446"/>
          <w:marRight w:val="0"/>
          <w:marTop w:val="0"/>
          <w:marBottom w:val="0"/>
          <w:divBdr>
            <w:top w:val="none" w:sz="0" w:space="0" w:color="auto"/>
            <w:left w:val="none" w:sz="0" w:space="0" w:color="auto"/>
            <w:bottom w:val="none" w:sz="0" w:space="0" w:color="auto"/>
            <w:right w:val="none" w:sz="0" w:space="0" w:color="auto"/>
          </w:divBdr>
        </w:div>
      </w:divsChild>
    </w:div>
    <w:div w:id="1302420852">
      <w:bodyDiv w:val="1"/>
      <w:marLeft w:val="0"/>
      <w:marRight w:val="0"/>
      <w:marTop w:val="0"/>
      <w:marBottom w:val="0"/>
      <w:divBdr>
        <w:top w:val="none" w:sz="0" w:space="0" w:color="auto"/>
        <w:left w:val="none" w:sz="0" w:space="0" w:color="auto"/>
        <w:bottom w:val="none" w:sz="0" w:space="0" w:color="auto"/>
        <w:right w:val="none" w:sz="0" w:space="0" w:color="auto"/>
      </w:divBdr>
      <w:divsChild>
        <w:div w:id="1949237304">
          <w:marLeft w:val="274"/>
          <w:marRight w:val="0"/>
          <w:marTop w:val="0"/>
          <w:marBottom w:val="0"/>
          <w:divBdr>
            <w:top w:val="none" w:sz="0" w:space="0" w:color="auto"/>
            <w:left w:val="none" w:sz="0" w:space="0" w:color="auto"/>
            <w:bottom w:val="none" w:sz="0" w:space="0" w:color="auto"/>
            <w:right w:val="none" w:sz="0" w:space="0" w:color="auto"/>
          </w:divBdr>
        </w:div>
        <w:div w:id="718896665">
          <w:marLeft w:val="274"/>
          <w:marRight w:val="0"/>
          <w:marTop w:val="0"/>
          <w:marBottom w:val="0"/>
          <w:divBdr>
            <w:top w:val="none" w:sz="0" w:space="0" w:color="auto"/>
            <w:left w:val="none" w:sz="0" w:space="0" w:color="auto"/>
            <w:bottom w:val="none" w:sz="0" w:space="0" w:color="auto"/>
            <w:right w:val="none" w:sz="0" w:space="0" w:color="auto"/>
          </w:divBdr>
        </w:div>
        <w:div w:id="1248804904">
          <w:marLeft w:val="274"/>
          <w:marRight w:val="0"/>
          <w:marTop w:val="0"/>
          <w:marBottom w:val="0"/>
          <w:divBdr>
            <w:top w:val="none" w:sz="0" w:space="0" w:color="auto"/>
            <w:left w:val="none" w:sz="0" w:space="0" w:color="auto"/>
            <w:bottom w:val="none" w:sz="0" w:space="0" w:color="auto"/>
            <w:right w:val="none" w:sz="0" w:space="0" w:color="auto"/>
          </w:divBdr>
        </w:div>
      </w:divsChild>
    </w:div>
    <w:div w:id="1333727224">
      <w:bodyDiv w:val="1"/>
      <w:marLeft w:val="0"/>
      <w:marRight w:val="0"/>
      <w:marTop w:val="0"/>
      <w:marBottom w:val="0"/>
      <w:divBdr>
        <w:top w:val="none" w:sz="0" w:space="0" w:color="auto"/>
        <w:left w:val="none" w:sz="0" w:space="0" w:color="auto"/>
        <w:bottom w:val="none" w:sz="0" w:space="0" w:color="auto"/>
        <w:right w:val="none" w:sz="0" w:space="0" w:color="auto"/>
      </w:divBdr>
    </w:div>
    <w:div w:id="1348411320">
      <w:bodyDiv w:val="1"/>
      <w:marLeft w:val="0"/>
      <w:marRight w:val="0"/>
      <w:marTop w:val="0"/>
      <w:marBottom w:val="0"/>
      <w:divBdr>
        <w:top w:val="none" w:sz="0" w:space="0" w:color="auto"/>
        <w:left w:val="none" w:sz="0" w:space="0" w:color="auto"/>
        <w:bottom w:val="none" w:sz="0" w:space="0" w:color="auto"/>
        <w:right w:val="none" w:sz="0" w:space="0" w:color="auto"/>
      </w:divBdr>
    </w:div>
    <w:div w:id="1404714938">
      <w:bodyDiv w:val="1"/>
      <w:marLeft w:val="0"/>
      <w:marRight w:val="0"/>
      <w:marTop w:val="0"/>
      <w:marBottom w:val="0"/>
      <w:divBdr>
        <w:top w:val="none" w:sz="0" w:space="0" w:color="auto"/>
        <w:left w:val="none" w:sz="0" w:space="0" w:color="auto"/>
        <w:bottom w:val="none" w:sz="0" w:space="0" w:color="auto"/>
        <w:right w:val="none" w:sz="0" w:space="0" w:color="auto"/>
      </w:divBdr>
    </w:div>
    <w:div w:id="1432817505">
      <w:bodyDiv w:val="1"/>
      <w:marLeft w:val="0"/>
      <w:marRight w:val="0"/>
      <w:marTop w:val="0"/>
      <w:marBottom w:val="0"/>
      <w:divBdr>
        <w:top w:val="none" w:sz="0" w:space="0" w:color="auto"/>
        <w:left w:val="none" w:sz="0" w:space="0" w:color="auto"/>
        <w:bottom w:val="none" w:sz="0" w:space="0" w:color="auto"/>
        <w:right w:val="none" w:sz="0" w:space="0" w:color="auto"/>
      </w:divBdr>
    </w:div>
    <w:div w:id="1942176234">
      <w:bodyDiv w:val="1"/>
      <w:marLeft w:val="0"/>
      <w:marRight w:val="0"/>
      <w:marTop w:val="0"/>
      <w:marBottom w:val="0"/>
      <w:divBdr>
        <w:top w:val="none" w:sz="0" w:space="0" w:color="auto"/>
        <w:left w:val="none" w:sz="0" w:space="0" w:color="auto"/>
        <w:bottom w:val="none" w:sz="0" w:space="0" w:color="auto"/>
        <w:right w:val="none" w:sz="0" w:space="0" w:color="auto"/>
      </w:divBdr>
    </w:div>
    <w:div w:id="1990359082">
      <w:bodyDiv w:val="1"/>
      <w:marLeft w:val="0"/>
      <w:marRight w:val="0"/>
      <w:marTop w:val="0"/>
      <w:marBottom w:val="0"/>
      <w:divBdr>
        <w:top w:val="none" w:sz="0" w:space="0" w:color="auto"/>
        <w:left w:val="none" w:sz="0" w:space="0" w:color="auto"/>
        <w:bottom w:val="none" w:sz="0" w:space="0" w:color="auto"/>
        <w:right w:val="none" w:sz="0" w:space="0" w:color="auto"/>
      </w:divBdr>
    </w:div>
    <w:div w:id="2114785025">
      <w:bodyDiv w:val="1"/>
      <w:marLeft w:val="0"/>
      <w:marRight w:val="0"/>
      <w:marTop w:val="0"/>
      <w:marBottom w:val="0"/>
      <w:divBdr>
        <w:top w:val="none" w:sz="0" w:space="0" w:color="auto"/>
        <w:left w:val="none" w:sz="0" w:space="0" w:color="auto"/>
        <w:bottom w:val="none" w:sz="0" w:space="0" w:color="auto"/>
        <w:right w:val="none" w:sz="0" w:space="0" w:color="auto"/>
      </w:divBdr>
    </w:div>
    <w:div w:id="2129933682">
      <w:bodyDiv w:val="1"/>
      <w:marLeft w:val="0"/>
      <w:marRight w:val="0"/>
      <w:marTop w:val="0"/>
      <w:marBottom w:val="0"/>
      <w:divBdr>
        <w:top w:val="none" w:sz="0" w:space="0" w:color="auto"/>
        <w:left w:val="none" w:sz="0" w:space="0" w:color="auto"/>
        <w:bottom w:val="none" w:sz="0" w:space="0" w:color="auto"/>
        <w:right w:val="none" w:sz="0" w:space="0" w:color="auto"/>
      </w:divBdr>
      <w:divsChild>
        <w:div w:id="805507139">
          <w:marLeft w:val="706"/>
          <w:marRight w:val="115"/>
          <w:marTop w:val="0"/>
          <w:marBottom w:val="200"/>
          <w:divBdr>
            <w:top w:val="none" w:sz="0" w:space="0" w:color="auto"/>
            <w:left w:val="none" w:sz="0" w:space="0" w:color="auto"/>
            <w:bottom w:val="none" w:sz="0" w:space="0" w:color="auto"/>
            <w:right w:val="none" w:sz="0" w:space="0" w:color="auto"/>
          </w:divBdr>
        </w:div>
        <w:div w:id="1502506778">
          <w:marLeft w:val="706"/>
          <w:marRight w:val="115"/>
          <w:marTop w:val="0"/>
          <w:marBottom w:val="200"/>
          <w:divBdr>
            <w:top w:val="none" w:sz="0" w:space="0" w:color="auto"/>
            <w:left w:val="none" w:sz="0" w:space="0" w:color="auto"/>
            <w:bottom w:val="none" w:sz="0" w:space="0" w:color="auto"/>
            <w:right w:val="none" w:sz="0" w:space="0" w:color="auto"/>
          </w:divBdr>
        </w:div>
        <w:div w:id="1463304742">
          <w:marLeft w:val="706"/>
          <w:marRight w:val="115"/>
          <w:marTop w:val="0"/>
          <w:marBottom w:val="200"/>
          <w:divBdr>
            <w:top w:val="none" w:sz="0" w:space="0" w:color="auto"/>
            <w:left w:val="none" w:sz="0" w:space="0" w:color="auto"/>
            <w:bottom w:val="none" w:sz="0" w:space="0" w:color="auto"/>
            <w:right w:val="none" w:sz="0" w:space="0" w:color="auto"/>
          </w:divBdr>
        </w:div>
        <w:div w:id="2023046388">
          <w:marLeft w:val="706"/>
          <w:marRight w:val="115"/>
          <w:marTop w:val="0"/>
          <w:marBottom w:val="200"/>
          <w:divBdr>
            <w:top w:val="none" w:sz="0" w:space="0" w:color="auto"/>
            <w:left w:val="none" w:sz="0" w:space="0" w:color="auto"/>
            <w:bottom w:val="none" w:sz="0" w:space="0" w:color="auto"/>
            <w:right w:val="none" w:sz="0" w:space="0" w:color="auto"/>
          </w:divBdr>
        </w:div>
        <w:div w:id="547037593">
          <w:marLeft w:val="706"/>
          <w:marRight w:val="115"/>
          <w:marTop w:val="0"/>
          <w:marBottom w:val="2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5AFE7-7642-42CA-A092-0DC2CD9DF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4418</Words>
  <Characters>25187</Characters>
  <Application>Microsoft Office Word</Application>
  <DocSecurity>0</DocSecurity>
  <Lines>209</Lines>
  <Paragraphs>59</Paragraphs>
  <ScaleCrop>false</ScaleCrop>
  <HeadingPairs>
    <vt:vector size="2" baseType="variant">
      <vt:variant>
        <vt:lpstr>Titolo</vt:lpstr>
      </vt:variant>
      <vt:variant>
        <vt:i4>1</vt:i4>
      </vt:variant>
    </vt:vector>
  </HeadingPairs>
  <TitlesOfParts>
    <vt:vector size="1" baseType="lpstr">
      <vt:lpstr>Il Ciclo di gestione della performance e il processo di adeguamento al d.lgs. n. 150 del 2009 nelle Camere di commercio</vt:lpstr>
    </vt:vector>
  </TitlesOfParts>
  <Company>Retecamere</Company>
  <LinksUpToDate>false</LinksUpToDate>
  <CharactersWithSpaces>29546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Ciclo di gestione della performance e il processo di adeguamento al d.lgs. n. 150 del 2009 nelle Camere di commercio</dc:title>
  <dc:subject>LINEE GUIDA PER LA DEFINIZIONE E LA REDAZIONE DEL SISTEMA DI MISURAZIONE E VALUTAZIONE DELLA PERFORMANCE</dc:subject>
  <dc:creator>UNIONCAMERE</dc:creator>
  <cp:lastModifiedBy>Martinangelo Gerardo</cp:lastModifiedBy>
  <cp:revision>5</cp:revision>
  <cp:lastPrinted>2021-04-30T14:45:00Z</cp:lastPrinted>
  <dcterms:created xsi:type="dcterms:W3CDTF">2023-04-06T07:25:00Z</dcterms:created>
  <dcterms:modified xsi:type="dcterms:W3CDTF">2023-05-03T12:32:00Z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2012-05-29T00:00:00Z</vt:filetime>
  </property>
  <property fmtid="{D5CDD505-2E9C-101B-9397-08002B2CF9AE}" pid="3" name="LastSaved">
    <vt:filetime>2015-05-08T00:00:00Z</vt:filetime>
  </property>
</Properties>
</file>